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8" w14:textId="491DA01C" w:rsidR="008571D4" w:rsidRPr="009C1D8F" w:rsidRDefault="00AC3ACF" w:rsidP="008571D4">
      <w:pPr>
        <w:rPr>
          <w:rFonts w:ascii="Calibri" w:hAnsi="Calibri" w:cs="Calibri"/>
          <w:color w:val="152E5F"/>
          <w:sz w:val="32"/>
          <w:szCs w:val="32"/>
        </w:rPr>
      </w:pPr>
      <w:r w:rsidRPr="009C1D8F">
        <w:rPr>
          <w:noProof/>
          <w:color w:val="152E5F"/>
        </w:rPr>
        <w:drawing>
          <wp:anchor distT="0" distB="0" distL="114300" distR="114300" simplePos="0" relativeHeight="251655680" behindDoc="0" locked="0" layoutInCell="1" allowOverlap="1" wp14:anchorId="359E15F5" wp14:editId="399D71E4">
            <wp:simplePos x="0" y="0"/>
            <wp:positionH relativeFrom="column">
              <wp:posOffset>5811520</wp:posOffset>
            </wp:positionH>
            <wp:positionV relativeFrom="paragraph">
              <wp:posOffset>-55245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Pr="009C1D8F">
        <w:rPr>
          <w:noProof/>
          <w:color w:val="152E5F"/>
        </w:rPr>
        <w:drawing>
          <wp:anchor distT="0" distB="0" distL="114300" distR="114300" simplePos="0" relativeHeight="251654656" behindDoc="0" locked="0" layoutInCell="1" allowOverlap="1" wp14:anchorId="6008D502" wp14:editId="68270D18">
            <wp:simplePos x="0" y="0"/>
            <wp:positionH relativeFrom="column">
              <wp:posOffset>4607560</wp:posOffset>
            </wp:positionH>
            <wp:positionV relativeFrom="paragraph">
              <wp:posOffset>59690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9C1D8F">
        <w:rPr>
          <w:noProof/>
          <w:color w:val="152E5F"/>
        </w:rPr>
        <mc:AlternateContent>
          <mc:Choice Requires="wpg">
            <w:drawing>
              <wp:anchor distT="0" distB="0" distL="114300" distR="114300" simplePos="0" relativeHeight="251656704" behindDoc="0" locked="0" layoutInCell="1" allowOverlap="1" wp14:anchorId="61C40BD6" wp14:editId="1D98A66F">
                <wp:simplePos x="0" y="0"/>
                <wp:positionH relativeFrom="column">
                  <wp:posOffset>14605</wp:posOffset>
                </wp:positionH>
                <wp:positionV relativeFrom="paragraph">
                  <wp:posOffset>641985</wp:posOffset>
                </wp:positionV>
                <wp:extent cx="6910070" cy="7620"/>
                <wp:effectExtent l="0" t="12700" r="36830" b="30480"/>
                <wp:wrapNone/>
                <wp:docPr id="35" name="Group 35"/>
                <wp:cNvGraphicFramePr/>
                <a:graphic xmlns:a="http://schemas.openxmlformats.org/drawingml/2006/main">
                  <a:graphicData uri="http://schemas.microsoft.com/office/word/2010/wordprocessingGroup">
                    <wpg:wgp>
                      <wpg:cNvGrpSpPr/>
                      <wpg:grpSpPr>
                        <a:xfrm>
                          <a:off x="0" y="0"/>
                          <a:ext cx="6910070" cy="7620"/>
                          <a:chOff x="0" y="0"/>
                          <a:chExt cx="6910453" cy="7620"/>
                        </a:xfrm>
                      </wpg:grpSpPr>
                      <wps:wsp>
                        <wps:cNvPr id="19" name="Straight Connector 19"/>
                        <wps:cNvCnPr/>
                        <wps:spPr>
                          <a:xfrm flipV="1">
                            <a:off x="0" y="0"/>
                            <a:ext cx="6907634" cy="5459"/>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9C248F" id="Group 35" o:spid="_x0000_s1026" style="position:absolute;margin-left:1.15pt;margin-top:50.55pt;width:544.1pt;height:.6pt;z-index:251656704;mso-width-relative:margin;mso-height-relative:margin" coordsize="69104,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">
                <v:line id="Straight Connector 19" o:spid="_x0000_s1027" style="position:absolute;flip:y;visibility:visible;mso-wrap-style:square" from="0,0" to="6907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r w:rsidR="008571D4" w:rsidRPr="009C1D8F">
        <w:rPr>
          <w:rFonts w:ascii="Calibri" w:hAnsi="Calibri" w:cs="Calibri"/>
          <w:color w:val="152E5F"/>
          <w:sz w:val="32"/>
          <w:szCs w:val="32"/>
        </w:rPr>
        <w:t xml:space="preserve">Planning Tool </w:t>
      </w:r>
      <w:r w:rsidR="00BB4315" w:rsidRPr="009C1D8F">
        <w:rPr>
          <w:rFonts w:ascii="Calibri" w:hAnsi="Calibri" w:cs="Calibri"/>
          <w:color w:val="152E5F"/>
          <w:sz w:val="32"/>
          <w:szCs w:val="32"/>
        </w:rPr>
        <w:t>9</w:t>
      </w:r>
      <w:r w:rsidR="008571D4" w:rsidRPr="009C1D8F">
        <w:rPr>
          <w:rFonts w:ascii="Calibri" w:hAnsi="Calibri" w:cs="Calibri"/>
          <w:color w:val="152E5F"/>
          <w:sz w:val="32"/>
          <w:szCs w:val="32"/>
        </w:rPr>
        <w:t xml:space="preserve">: </w:t>
      </w:r>
    </w:p>
    <w:p w14:paraId="6727212D" w14:textId="00CBFD08" w:rsidR="00652B7C" w:rsidRPr="009C1D8F" w:rsidRDefault="00BB4315" w:rsidP="008571D4">
      <w:pPr>
        <w:rPr>
          <w:color w:val="152E5F"/>
        </w:rPr>
      </w:pPr>
      <w:r w:rsidRPr="009C1D8F">
        <w:rPr>
          <w:rFonts w:ascii="Calibri" w:hAnsi="Calibri" w:cs="Calibri"/>
          <w:b/>
          <w:bCs/>
          <w:color w:val="152E5F"/>
          <w:sz w:val="40"/>
          <w:szCs w:val="40"/>
        </w:rPr>
        <w:t>Streamlining Certification</w:t>
      </w:r>
    </w:p>
    <w:p w14:paraId="043AAB0D" w14:textId="77777777" w:rsidR="008571D4" w:rsidRDefault="008571D4" w:rsidP="008571D4"/>
    <w:p w14:paraId="55AD0C6D" w14:textId="047FA20F" w:rsidR="008571D4" w:rsidRPr="008571D4" w:rsidRDefault="008571D4" w:rsidP="008571D4"/>
    <w:tbl>
      <w:tblPr>
        <w:tblStyle w:val="TableGrid"/>
        <w:tblW w:w="0" w:type="auto"/>
        <w:tblLayout w:type="fixed"/>
        <w:tblLook w:val="04A0" w:firstRow="1" w:lastRow="0" w:firstColumn="1" w:lastColumn="0" w:noHBand="0" w:noVBand="1"/>
      </w:tblPr>
      <w:tblGrid>
        <w:gridCol w:w="720"/>
        <w:gridCol w:w="10070"/>
      </w:tblGrid>
      <w:tr w:rsidR="008F3EAC" w14:paraId="1EF4AFC4" w14:textId="77777777" w:rsidTr="005024D1">
        <w:trPr>
          <w:trHeight w:val="846"/>
        </w:trPr>
        <w:tc>
          <w:tcPr>
            <w:tcW w:w="720" w:type="dxa"/>
            <w:tcBorders>
              <w:top w:val="nil"/>
              <w:left w:val="nil"/>
              <w:bottom w:val="nil"/>
              <w:right w:val="nil"/>
            </w:tcBorders>
          </w:tcPr>
          <w:p w14:paraId="460F2585" w14:textId="401B0016" w:rsidR="008F3EAC" w:rsidRDefault="00661808" w:rsidP="00400F6B">
            <w:pPr>
              <w:spacing w:line="320" w:lineRule="auto"/>
              <w:rPr>
                <w:sz w:val="32"/>
                <w:szCs w:val="32"/>
              </w:rPr>
            </w:pPr>
            <w:r w:rsidRPr="002D2BF3">
              <w:rPr>
                <w:noProof/>
                <w:sz w:val="32"/>
                <w:szCs w:val="32"/>
              </w:rPr>
              <w:drawing>
                <wp:inline distT="0" distB="0" distL="0" distR="0" wp14:anchorId="66DF3065" wp14:editId="7CF38B87">
                  <wp:extent cx="371420" cy="40531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5365" cy="409624"/>
                          </a:xfrm>
                          <a:prstGeom prst="rect">
                            <a:avLst/>
                          </a:prstGeom>
                        </pic:spPr>
                      </pic:pic>
                    </a:graphicData>
                  </a:graphic>
                </wp:inline>
              </w:drawing>
            </w:r>
          </w:p>
        </w:tc>
        <w:tc>
          <w:tcPr>
            <w:tcW w:w="10070" w:type="dxa"/>
            <w:tcBorders>
              <w:top w:val="nil"/>
              <w:left w:val="nil"/>
              <w:bottom w:val="nil"/>
              <w:right w:val="nil"/>
            </w:tcBorders>
            <w:vAlign w:val="center"/>
          </w:tcPr>
          <w:p w14:paraId="5FC75AEB" w14:textId="2469461A" w:rsidR="008F3EAC" w:rsidRPr="00400F6B" w:rsidRDefault="008F3EAC" w:rsidP="00B60E4E">
            <w:pPr>
              <w:spacing w:line="320" w:lineRule="auto"/>
              <w:ind w:right="720"/>
              <w:rPr>
                <w:rFonts w:eastAsia="Times New Roman" w:cstheme="minorHAnsi"/>
                <w:color w:val="0076BF"/>
                <w:sz w:val="32"/>
                <w:szCs w:val="32"/>
                <w:shd w:val="clear" w:color="auto" w:fill="FFFFFF"/>
              </w:rPr>
            </w:pPr>
            <w:r w:rsidRPr="00174F12">
              <w:rPr>
                <w:rFonts w:eastAsia="Times New Roman" w:cstheme="minorHAnsi"/>
                <w:color w:val="0076BF"/>
                <w:sz w:val="32"/>
                <w:szCs w:val="32"/>
                <w:shd w:val="clear" w:color="auto" w:fill="FFFFFF"/>
              </w:rPr>
              <w:t>Purpose</w:t>
            </w:r>
          </w:p>
          <w:p w14:paraId="310733B6" w14:textId="381D9655" w:rsidR="00003120" w:rsidRDefault="00935719" w:rsidP="00682AF5">
            <w:pPr>
              <w:pStyle w:val="paragraph"/>
              <w:spacing w:before="0" w:beforeAutospacing="0" w:after="80" w:afterAutospacing="0" w:line="276" w:lineRule="auto"/>
              <w:ind w:right="288"/>
              <w:textAlignment w:val="baseline"/>
              <w:rPr>
                <w:rStyle w:val="normaltextrun"/>
                <w:rFonts w:ascii="Calibri" w:hAnsi="Calibri"/>
                <w:color w:val="262626" w:themeColor="text1" w:themeTint="D9"/>
                <w:sz w:val="22"/>
                <w:szCs w:val="22"/>
              </w:rPr>
            </w:pPr>
            <w:r w:rsidRPr="00935719">
              <w:rPr>
                <w:rStyle w:val="normaltextrun"/>
                <w:rFonts w:ascii="Calibri" w:hAnsi="Calibri"/>
                <w:color w:val="262626" w:themeColor="text1" w:themeTint="D9"/>
                <w:sz w:val="22"/>
                <w:szCs w:val="22"/>
              </w:rPr>
              <w:t>Simplifying the certification process for adjunctively eligible WIC applicants can reduce barriers to enrollment and allow families to receive benefits with less effort. It also reduces administrative burden, so identifying areas where you can streamline the process is helpful to everyone involved. Use the steps below to identify when and how to reduce or eliminate application paperwork.</w:t>
            </w:r>
          </w:p>
          <w:p w14:paraId="3D645407" w14:textId="7EBE731D" w:rsidR="00AA0E90" w:rsidRPr="007E30EA" w:rsidRDefault="007E30EA" w:rsidP="00682AF5">
            <w:pPr>
              <w:pStyle w:val="paragraph"/>
              <w:spacing w:before="0" w:beforeAutospacing="0" w:after="80" w:afterAutospacing="0"/>
              <w:ind w:right="288"/>
              <w:textAlignment w:val="baseline"/>
              <w:rPr>
                <w:rStyle w:val="normaltextrun"/>
                <w:rFonts w:ascii="Calibri" w:hAnsi="Calibri"/>
                <w:color w:val="262626" w:themeColor="text1" w:themeTint="D9"/>
                <w:sz w:val="15"/>
                <w:szCs w:val="15"/>
              </w:rPr>
            </w:pPr>
            <w:r>
              <w:rPr>
                <w:noProof/>
              </w:rPr>
              <mc:AlternateContent>
                <mc:Choice Requires="wps">
                  <w:drawing>
                    <wp:anchor distT="0" distB="0" distL="114300" distR="114300" simplePos="0" relativeHeight="251657728" behindDoc="0" locked="0" layoutInCell="1" allowOverlap="1" wp14:anchorId="6F86753F" wp14:editId="49F9EEF3">
                      <wp:simplePos x="0" y="0"/>
                      <wp:positionH relativeFrom="column">
                        <wp:posOffset>-26670</wp:posOffset>
                      </wp:positionH>
                      <wp:positionV relativeFrom="paragraph">
                        <wp:posOffset>59055</wp:posOffset>
                      </wp:positionV>
                      <wp:extent cx="5948680" cy="2362200"/>
                      <wp:effectExtent l="0" t="0" r="7620" b="12700"/>
                      <wp:wrapNone/>
                      <wp:docPr id="3" name="Rounded Rectangle 3"/>
                      <wp:cNvGraphicFramePr/>
                      <a:graphic xmlns:a="http://schemas.openxmlformats.org/drawingml/2006/main">
                        <a:graphicData uri="http://schemas.microsoft.com/office/word/2010/wordprocessingShape">
                          <wps:wsp>
                            <wps:cNvSpPr/>
                            <wps:spPr>
                              <a:xfrm>
                                <a:off x="0" y="0"/>
                                <a:ext cx="5948680" cy="2362200"/>
                              </a:xfrm>
                              <a:prstGeom prst="roundRect">
                                <a:avLst>
                                  <a:gd name="adj" fmla="val 3060"/>
                                </a:avLst>
                              </a:prstGeom>
                              <a:noFill/>
                              <a:ln w="15875">
                                <a:solidFill>
                                  <a:srgbClr val="152E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64BFB" id="Rounded Rectangle 3" o:spid="_x0000_s1026" style="position:absolute;margin-left:-2.1pt;margin-top:4.65pt;width:468.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0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" filled="f" strokecolor="#152e5f" strokeweight="1.25pt">
                      <v:stroke joinstyle="miter"/>
                    </v:roundrect>
                  </w:pict>
                </mc:Fallback>
              </mc:AlternateContent>
            </w:r>
            <w:r w:rsidR="007B79BD">
              <w:rPr>
                <w:noProof/>
              </w:rPr>
              <mc:AlternateContent>
                <mc:Choice Requires="wps">
                  <w:drawing>
                    <wp:anchor distT="0" distB="0" distL="114300" distR="114300" simplePos="0" relativeHeight="251659776" behindDoc="0" locked="0" layoutInCell="1" allowOverlap="1" wp14:anchorId="16E543C5" wp14:editId="7B5FED0B">
                      <wp:simplePos x="0" y="0"/>
                      <wp:positionH relativeFrom="column">
                        <wp:posOffset>294037</wp:posOffset>
                      </wp:positionH>
                      <wp:positionV relativeFrom="paragraph">
                        <wp:posOffset>162971</wp:posOffset>
                      </wp:positionV>
                      <wp:extent cx="1465375" cy="327012"/>
                      <wp:effectExtent l="0" t="0" r="0" b="0"/>
                      <wp:wrapSquare wrapText="bothSides"/>
                      <wp:docPr id="122" name="Text Box 122"/>
                      <wp:cNvGraphicFramePr/>
                      <a:graphic xmlns:a="http://schemas.openxmlformats.org/drawingml/2006/main">
                        <a:graphicData uri="http://schemas.microsoft.com/office/word/2010/wordprocessingShape">
                          <wps:wsp>
                            <wps:cNvSpPr txBox="1"/>
                            <wps:spPr>
                              <a:xfrm>
                                <a:off x="0" y="0"/>
                                <a:ext cx="1465375" cy="327012"/>
                              </a:xfrm>
                              <a:prstGeom prst="rect">
                                <a:avLst/>
                              </a:prstGeom>
                              <a:noFill/>
                              <a:ln w="12700">
                                <a:noFill/>
                              </a:ln>
                            </wps:spPr>
                            <wps:txbx>
                              <w:txbxContent>
                                <w:p w14:paraId="7E82F5CA" w14:textId="729E2486" w:rsidR="00AA0E90" w:rsidRPr="00B051AA" w:rsidRDefault="00142800" w:rsidP="00AA0E90">
                                  <w:pPr>
                                    <w:rPr>
                                      <w:rFonts w:ascii="Calibri" w:hAnsi="Calibri"/>
                                      <w:color w:val="152E5F"/>
                                      <w:sz w:val="18"/>
                                      <w:szCs w:val="18"/>
                                    </w:rPr>
                                  </w:pPr>
                                  <w:r>
                                    <w:rPr>
                                      <w:rFonts w:ascii="Calibri" w:hAnsi="Calibri"/>
                                      <w:b/>
                                      <w:bCs/>
                                      <w:color w:val="152E5F"/>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43C5" id="_x0000_t202" coordsize="21600,21600" o:spt="202" path="m,l,21600r21600,l21600,xe">
                      <v:stroke joinstyle="miter"/>
                      <v:path gradientshapeok="t" o:connecttype="rect"/>
                    </v:shapetype>
                    <v:shape id="Text Box 122" o:spid="_x0000_s1026" type="#_x0000_t202" style="position:absolute;margin-left:23.15pt;margin-top:12.85pt;width:115.4pt;height: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" filled="f" stroked="f" strokeweight="1pt">
                      <v:textbox>
                        <w:txbxContent>
                          <w:p w14:paraId="7E82F5CA" w14:textId="729E2486" w:rsidR="00AA0E90" w:rsidRPr="00B051AA" w:rsidRDefault="00142800" w:rsidP="00AA0E90">
                            <w:pPr>
                              <w:rPr>
                                <w:rFonts w:ascii="Calibri" w:hAnsi="Calibri"/>
                                <w:color w:val="152E5F"/>
                                <w:sz w:val="18"/>
                                <w:szCs w:val="18"/>
                              </w:rPr>
                            </w:pPr>
                            <w:r>
                              <w:rPr>
                                <w:rFonts w:ascii="Calibri" w:hAnsi="Calibri"/>
                                <w:b/>
                                <w:bCs/>
                                <w:color w:val="152E5F"/>
                              </w:rPr>
                              <w:t>EXAMPLE</w:t>
                            </w:r>
                          </w:p>
                        </w:txbxContent>
                      </v:textbox>
                      <w10:wrap type="square"/>
                    </v:shape>
                  </w:pict>
                </mc:Fallback>
              </mc:AlternateContent>
            </w:r>
          </w:p>
          <w:p w14:paraId="7AF926ED" w14:textId="3B17556F" w:rsidR="00003120" w:rsidRPr="007E30EA" w:rsidRDefault="007B79BD" w:rsidP="00682AF5">
            <w:pPr>
              <w:pStyle w:val="paragraph"/>
              <w:spacing w:before="0" w:beforeAutospacing="0" w:after="80" w:afterAutospacing="0"/>
              <w:ind w:right="288"/>
              <w:textAlignment w:val="baseline"/>
              <w:rPr>
                <w:rFonts w:ascii="Calibri" w:hAnsi="Calibri"/>
                <w:color w:val="262626" w:themeColor="text1" w:themeTint="D9"/>
                <w:sz w:val="15"/>
                <w:szCs w:val="15"/>
              </w:rPr>
            </w:pPr>
            <w:r w:rsidRPr="007E30EA">
              <w:rPr>
                <w:rFonts w:ascii="Calibri" w:hAnsi="Calibri"/>
                <w:noProof/>
                <w:color w:val="262626" w:themeColor="text1" w:themeTint="D9"/>
                <w:sz w:val="15"/>
                <w:szCs w:val="15"/>
              </w:rPr>
              <w:drawing>
                <wp:anchor distT="0" distB="0" distL="114300" distR="114300" simplePos="0" relativeHeight="251660800" behindDoc="0" locked="0" layoutInCell="1" allowOverlap="1" wp14:anchorId="54A7132F" wp14:editId="559D63FF">
                  <wp:simplePos x="0" y="0"/>
                  <wp:positionH relativeFrom="column">
                    <wp:posOffset>184746</wp:posOffset>
                  </wp:positionH>
                  <wp:positionV relativeFrom="paragraph">
                    <wp:posOffset>73025</wp:posOffset>
                  </wp:positionV>
                  <wp:extent cx="155448" cy="155448"/>
                  <wp:effectExtent l="0" t="0" r="0" b="0"/>
                  <wp:wrapSquare wrapText="bothSides"/>
                  <wp:docPr id="119" name="Graphic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Graphic 119"/>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a:stretch/>
                        </pic:blipFill>
                        <pic:spPr>
                          <a:xfrm>
                            <a:off x="0" y="0"/>
                            <a:ext cx="155448" cy="155448"/>
                          </a:xfrm>
                          <a:prstGeom prst="rect">
                            <a:avLst/>
                          </a:prstGeom>
                        </pic:spPr>
                      </pic:pic>
                    </a:graphicData>
                  </a:graphic>
                  <wp14:sizeRelH relativeFrom="margin">
                    <wp14:pctWidth>0</wp14:pctWidth>
                  </wp14:sizeRelH>
                  <wp14:sizeRelV relativeFrom="margin">
                    <wp14:pctHeight>0</wp14:pctHeight>
                  </wp14:sizeRelV>
                </wp:anchor>
              </w:drawing>
            </w:r>
          </w:p>
          <w:p w14:paraId="0B920E3C" w14:textId="1F9C30AD" w:rsidR="00AA0E90" w:rsidRPr="007E30EA" w:rsidRDefault="00AA0E90" w:rsidP="006879F6">
            <w:pPr>
              <w:pStyle w:val="paragraph"/>
              <w:spacing w:before="0" w:beforeAutospacing="0" w:after="80" w:afterAutospacing="0"/>
              <w:ind w:right="288"/>
              <w:textAlignment w:val="baseline"/>
              <w:rPr>
                <w:rFonts w:ascii="Calibri" w:hAnsi="Calibri"/>
                <w:color w:val="262626" w:themeColor="text1" w:themeTint="D9"/>
                <w:sz w:val="15"/>
                <w:szCs w:val="15"/>
              </w:rPr>
            </w:pPr>
          </w:p>
          <w:p w14:paraId="55D77109" w14:textId="77777777" w:rsidR="00527919" w:rsidRDefault="00527919" w:rsidP="007E30EA">
            <w:pPr>
              <w:spacing w:after="120" w:line="276" w:lineRule="auto"/>
              <w:ind w:left="288" w:right="576"/>
              <w:rPr>
                <w:rFonts w:ascii="Calibri" w:hAnsi="Calibri"/>
                <w:color w:val="262626" w:themeColor="text1" w:themeTint="D9"/>
                <w:sz w:val="21"/>
                <w:szCs w:val="21"/>
              </w:rPr>
            </w:pPr>
            <w:r w:rsidRPr="00B61A9B">
              <w:rPr>
                <w:rFonts w:ascii="Calibri" w:hAnsi="Calibri"/>
                <w:color w:val="262626" w:themeColor="text1" w:themeTint="D9"/>
                <w:sz w:val="21"/>
                <w:szCs w:val="21"/>
              </w:rPr>
              <w:t xml:space="preserve">Two states that piloted targeted outreach simplified the certification process for respondents by relying on the documentation of adjunctive eligibility to meet additional documentation requirements. </w:t>
            </w:r>
          </w:p>
          <w:p w14:paraId="45183C4A" w14:textId="77777777" w:rsidR="00527919" w:rsidRDefault="00527919" w:rsidP="007E30EA">
            <w:pPr>
              <w:pStyle w:val="ListParagraph"/>
              <w:numPr>
                <w:ilvl w:val="0"/>
                <w:numId w:val="10"/>
              </w:numPr>
              <w:spacing w:after="120" w:line="276" w:lineRule="auto"/>
              <w:ind w:left="576" w:right="720"/>
              <w:rPr>
                <w:rFonts w:ascii="Calibri" w:hAnsi="Calibri"/>
                <w:color w:val="262626" w:themeColor="text1" w:themeTint="D9"/>
                <w:sz w:val="21"/>
                <w:szCs w:val="21"/>
              </w:rPr>
            </w:pPr>
            <w:r w:rsidRPr="00D92BDA">
              <w:rPr>
                <w:rFonts w:ascii="Calibri" w:hAnsi="Calibri"/>
                <w:color w:val="262626" w:themeColor="text1" w:themeTint="D9"/>
                <w:sz w:val="21"/>
                <w:szCs w:val="21"/>
              </w:rPr>
              <w:t xml:space="preserve">In Massachusetts, families certified through the pilot did not need to provide any documents beyond identification because the WIC agency used the MassHealth ID obtained through the data match to confirm, before the certification appointment, that the applicant was still participating in MassHealth, which documented adjunctive income eligibility and residency. </w:t>
            </w:r>
          </w:p>
          <w:p w14:paraId="4662BDA5" w14:textId="77777777" w:rsidR="00AA0E90" w:rsidRDefault="00527919" w:rsidP="007E30EA">
            <w:pPr>
              <w:pStyle w:val="ListParagraph"/>
              <w:numPr>
                <w:ilvl w:val="0"/>
                <w:numId w:val="10"/>
              </w:numPr>
              <w:spacing w:after="120" w:line="276" w:lineRule="auto"/>
              <w:ind w:left="576" w:right="720"/>
              <w:rPr>
                <w:rFonts w:ascii="Calibri" w:hAnsi="Calibri"/>
                <w:color w:val="262626" w:themeColor="text1" w:themeTint="D9"/>
                <w:sz w:val="21"/>
                <w:szCs w:val="21"/>
              </w:rPr>
            </w:pPr>
            <w:r w:rsidRPr="00D92BDA">
              <w:rPr>
                <w:rFonts w:ascii="Calibri" w:hAnsi="Calibri"/>
                <w:color w:val="262626" w:themeColor="text1" w:themeTint="D9"/>
                <w:sz w:val="21"/>
                <w:szCs w:val="21"/>
              </w:rPr>
              <w:t>Montana developed special scripting for WIC staff to follow when calling back outreach applicants to schedule their WIC certification appointments. The script advised applicants that they only needed to bring identification to their certification appointment.</w:t>
            </w:r>
          </w:p>
          <w:p w14:paraId="4E1F39AE" w14:textId="601951C4" w:rsidR="009C5439" w:rsidRPr="009C5439" w:rsidRDefault="009C5439" w:rsidP="009C5439">
            <w:pPr>
              <w:spacing w:after="120" w:line="276" w:lineRule="auto"/>
              <w:ind w:left="360" w:right="720"/>
              <w:rPr>
                <w:rFonts w:ascii="Calibri" w:hAnsi="Calibri"/>
                <w:color w:val="262626" w:themeColor="text1" w:themeTint="D9"/>
                <w:sz w:val="21"/>
                <w:szCs w:val="21"/>
              </w:rPr>
            </w:pPr>
          </w:p>
        </w:tc>
      </w:tr>
    </w:tbl>
    <w:p w14:paraId="74A9AD2B" w14:textId="748992ED" w:rsidR="007A6D2F" w:rsidRPr="007A6D2F" w:rsidRDefault="007A6D2F" w:rsidP="005772C3">
      <w:pPr>
        <w:ind w:left="864" w:right="144"/>
        <w:rPr>
          <w:rFonts w:ascii="Calibri" w:eastAsia="Times New Roman" w:hAnsi="Calibri" w:cs="Calibri"/>
          <w:color w:val="000000" w:themeColor="text1"/>
          <w:sz w:val="21"/>
          <w:szCs w:val="21"/>
        </w:rPr>
      </w:pPr>
      <w:r w:rsidRPr="007A6D2F">
        <w:rPr>
          <w:rFonts w:ascii="Calibri" w:eastAsia="Times New Roman" w:hAnsi="Calibri" w:cs="Calibri"/>
          <w:color w:val="000000" w:themeColor="text1"/>
          <w:sz w:val="21"/>
          <w:szCs w:val="21"/>
          <w:shd w:val="clear" w:color="auto" w:fill="FFFFFF"/>
        </w:rPr>
        <w:t xml:space="preserve">More information about using documentation of adjunctive eligibility to document residency and identity is available in the “Documenting Eligibility” section of </w:t>
      </w:r>
      <w:hyperlink r:id="rId18" w:anchor="tab-eligibility" w:tgtFrame="_blank" w:history="1">
        <w:r w:rsidR="00174F12" w:rsidRPr="00174F12">
          <w:rPr>
            <w:rStyle w:val="Hyperlink"/>
            <w:rFonts w:ascii="Calibri" w:eastAsia="Times New Roman" w:hAnsi="Calibri" w:cs="Calibri"/>
            <w:color w:val="0076BF"/>
            <w:sz w:val="21"/>
            <w:szCs w:val="21"/>
            <w:shd w:val="clear" w:color="auto" w:fill="FFFFFF"/>
          </w:rPr>
          <w:t xml:space="preserve">Assessing Your </w:t>
        </w:r>
        <w:r w:rsidRPr="007A6D2F">
          <w:rPr>
            <w:rStyle w:val="Hyperlink"/>
            <w:rFonts w:ascii="Calibri" w:eastAsia="Times New Roman" w:hAnsi="Calibri" w:cs="Calibri"/>
            <w:color w:val="0076BF"/>
            <w:sz w:val="21"/>
            <w:szCs w:val="21"/>
            <w:shd w:val="clear" w:color="auto" w:fill="FFFFFF"/>
          </w:rPr>
          <w:t>WIC Certification Practices.</w:t>
        </w:r>
      </w:hyperlink>
    </w:p>
    <w:p w14:paraId="683DCCE3" w14:textId="77777777" w:rsidR="00D45B8E" w:rsidRDefault="00D45B8E" w:rsidP="006E385F">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28D675E8" w14:textId="6E0B209A" w:rsidR="00430108" w:rsidRPr="00430108" w:rsidRDefault="00430108" w:rsidP="00430108">
      <w:pPr>
        <w:pStyle w:val="paragraph"/>
        <w:numPr>
          <w:ilvl w:val="0"/>
          <w:numId w:val="8"/>
        </w:numPr>
        <w:spacing w:before="0" w:beforeAutospacing="0" w:after="120" w:afterAutospacing="0"/>
        <w:textAlignment w:val="baseline"/>
        <w:rPr>
          <w:rStyle w:val="normaltextrun"/>
          <w:rFonts w:ascii="Calibri" w:hAnsi="Calibri"/>
          <w:color w:val="262626" w:themeColor="text1" w:themeTint="D9"/>
          <w:sz w:val="22"/>
          <w:szCs w:val="22"/>
        </w:rPr>
      </w:pPr>
      <w:r w:rsidRPr="00430108">
        <w:rPr>
          <w:rStyle w:val="normaltextrun"/>
          <w:rFonts w:ascii="Calibri" w:eastAsiaTheme="minorHAnsi" w:hAnsi="Calibri" w:cstheme="minorBidi"/>
          <w:b/>
          <w:bCs/>
          <w:color w:val="152E5F"/>
        </w:rPr>
        <w:t>First, gather information to understand selected scheduling and certification practices and identify opportunities to streamline each step.</w:t>
      </w:r>
    </w:p>
    <w:p w14:paraId="34713BA0" w14:textId="2666D0C1" w:rsidR="00910C5D" w:rsidRPr="00D45B8E" w:rsidRDefault="0066664C" w:rsidP="00BB5841">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D45B8E">
        <w:rPr>
          <w:rFonts w:asciiTheme="minorHAnsi" w:eastAsiaTheme="minorHAnsi" w:hAnsiTheme="minorHAnsi" w:cstheme="minorBidi"/>
          <w:color w:val="595959" w:themeColor="text1" w:themeTint="A6"/>
          <w:sz w:val="22"/>
          <w:szCs w:val="22"/>
        </w:rPr>
        <w:t>Answer the initial question about the WIC scheduling and certification process to describe your current practices. Then consider how each of the steps in the certification process are or could be customized for WIC applicants from your outreach group.</w:t>
      </w:r>
    </w:p>
    <w:tbl>
      <w:tblPr>
        <w:tblStyle w:val="TableGrid"/>
        <w:tblW w:w="4754"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5039"/>
        <w:gridCol w:w="5220"/>
      </w:tblGrid>
      <w:tr w:rsidR="0089443C" w:rsidRPr="00AE4C79" w14:paraId="273CD02D" w14:textId="77777777" w:rsidTr="00A534D2">
        <w:trPr>
          <w:trHeight w:val="701"/>
          <w:tblHeader/>
        </w:trPr>
        <w:tc>
          <w:tcPr>
            <w:tcW w:w="2456" w:type="pct"/>
            <w:tcBorders>
              <w:bottom w:val="single" w:sz="18" w:space="0" w:color="3399E1"/>
              <w:right w:val="single" w:sz="4" w:space="0" w:color="A0AEC0"/>
            </w:tcBorders>
            <w:shd w:val="clear" w:color="auto" w:fill="E2E8F0"/>
            <w:vAlign w:val="center"/>
          </w:tcPr>
          <w:p w14:paraId="06C13B2D" w14:textId="77777777" w:rsidR="0089443C" w:rsidRPr="00A203EA" w:rsidRDefault="0089443C"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2544" w:type="pct"/>
            <w:tcBorders>
              <w:left w:val="single" w:sz="4" w:space="0" w:color="A0AEC0"/>
              <w:bottom w:val="single" w:sz="18" w:space="0" w:color="3399E1"/>
            </w:tcBorders>
            <w:shd w:val="clear" w:color="auto" w:fill="E2E8F0"/>
            <w:vAlign w:val="center"/>
          </w:tcPr>
          <w:p w14:paraId="51E3B252" w14:textId="47ACE9DD" w:rsidR="0089443C" w:rsidRPr="00A203EA" w:rsidRDefault="0089443C"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3A5D49" w14:paraId="1DB090B0" w14:textId="77777777" w:rsidTr="00910C5D">
        <w:trPr>
          <w:trHeight w:val="594"/>
        </w:trPr>
        <w:tc>
          <w:tcPr>
            <w:tcW w:w="5000" w:type="pct"/>
            <w:gridSpan w:val="2"/>
            <w:tcBorders>
              <w:top w:val="single" w:sz="4" w:space="0" w:color="152E5F"/>
              <w:bottom w:val="single" w:sz="4" w:space="0" w:color="152E5F"/>
            </w:tcBorders>
            <w:shd w:val="clear" w:color="auto" w:fill="F5F8FA"/>
            <w:vAlign w:val="center"/>
          </w:tcPr>
          <w:p w14:paraId="12D8AEA4" w14:textId="646619F5" w:rsidR="003A5D49" w:rsidRPr="00720ACB" w:rsidRDefault="003828D9" w:rsidP="00C339E2">
            <w:pPr>
              <w:pStyle w:val="ListParagraph"/>
              <w:numPr>
                <w:ilvl w:val="0"/>
                <w:numId w:val="9"/>
              </w:numPr>
              <w:tabs>
                <w:tab w:val="left" w:pos="2670"/>
              </w:tabs>
              <w:spacing w:after="0"/>
              <w:ind w:left="360"/>
              <w:jc w:val="center"/>
              <w:rPr>
                <w:rFonts w:ascii="Calibri" w:eastAsia="Calibri" w:hAnsi="Calibri" w:cs="Calibri"/>
                <w:color w:val="152E5F"/>
                <w:sz w:val="28"/>
                <w:szCs w:val="28"/>
              </w:rPr>
            </w:pPr>
            <w:r w:rsidRPr="0016160B">
              <w:rPr>
                <w:rFonts w:ascii="Calibri" w:eastAsia="Calibri" w:hAnsi="Calibri" w:cs="Calibri"/>
                <w:color w:val="0076BF"/>
                <w:sz w:val="24"/>
                <w:szCs w:val="24"/>
              </w:rPr>
              <w:t>Documenting adjunctive eligibility</w:t>
            </w:r>
          </w:p>
        </w:tc>
      </w:tr>
      <w:tr w:rsidR="00FF3C7D" w14:paraId="1BC27C75" w14:textId="77777777" w:rsidTr="004E3CC9">
        <w:trPr>
          <w:trHeight w:val="1871"/>
        </w:trPr>
        <w:tc>
          <w:tcPr>
            <w:tcW w:w="2456" w:type="pct"/>
            <w:tcBorders>
              <w:top w:val="single" w:sz="4" w:space="0" w:color="152E5F"/>
              <w:bottom w:val="single" w:sz="4" w:space="0" w:color="152E5F"/>
            </w:tcBorders>
            <w:shd w:val="clear" w:color="auto" w:fill="FFFFFF" w:themeFill="background1"/>
          </w:tcPr>
          <w:p w14:paraId="613C7238" w14:textId="7ADAA6FF" w:rsidR="008D2399" w:rsidRPr="008D2399" w:rsidRDefault="00FF3C7D" w:rsidP="000F39BD">
            <w:pPr>
              <w:tabs>
                <w:tab w:val="left" w:pos="2670"/>
              </w:tabs>
              <w:spacing w:before="120" w:after="120"/>
              <w:rPr>
                <w:rFonts w:ascii="Calibri" w:eastAsia="Calibri" w:hAnsi="Calibri" w:cs="Calibri"/>
              </w:rPr>
            </w:pPr>
            <w:r>
              <w:rPr>
                <w:rFonts w:ascii="Calibri" w:eastAsia="Calibri" w:hAnsi="Calibri" w:cs="Calibri"/>
                <w:color w:val="000000" w:themeColor="text1"/>
              </w:rPr>
              <w:t>Currently, w</w:t>
            </w:r>
            <w:r w:rsidRPr="7B6DABF9">
              <w:rPr>
                <w:rFonts w:ascii="Calibri" w:eastAsia="Calibri" w:hAnsi="Calibri" w:cs="Calibri"/>
                <w:color w:val="000000" w:themeColor="text1"/>
              </w:rPr>
              <w:t xml:space="preserve">hen </w:t>
            </w:r>
            <w:r w:rsidRPr="00D05B94">
              <w:rPr>
                <w:rFonts w:ascii="Calibri" w:eastAsia="Calibri" w:hAnsi="Calibri" w:cs="Calibri"/>
                <w:color w:val="000000" w:themeColor="text1"/>
              </w:rPr>
              <w:t>scheduling</w:t>
            </w:r>
            <w:r w:rsidRPr="7B6DABF9">
              <w:rPr>
                <w:rFonts w:ascii="Calibri" w:eastAsia="Calibri" w:hAnsi="Calibri" w:cs="Calibri"/>
                <w:color w:val="000000" w:themeColor="text1"/>
              </w:rPr>
              <w:t xml:space="preserve"> a WIC enrollment appointment, </w:t>
            </w:r>
            <w:r>
              <w:rPr>
                <w:rFonts w:ascii="Calibri" w:eastAsia="Calibri" w:hAnsi="Calibri" w:cs="Calibri"/>
                <w:color w:val="000000" w:themeColor="text1"/>
              </w:rPr>
              <w:t xml:space="preserve">how </w:t>
            </w:r>
            <w:r w:rsidRPr="7B6DABF9">
              <w:rPr>
                <w:rFonts w:ascii="Calibri" w:eastAsia="Calibri" w:hAnsi="Calibri" w:cs="Calibri"/>
                <w:color w:val="000000" w:themeColor="text1"/>
              </w:rPr>
              <w:t>do staff check whether an applicant is enrolled in Medicaid, SNAP, TANF</w:t>
            </w:r>
            <w:r>
              <w:rPr>
                <w:rFonts w:ascii="Calibri" w:eastAsia="Calibri" w:hAnsi="Calibri" w:cs="Calibri"/>
                <w:color w:val="000000" w:themeColor="text1"/>
              </w:rPr>
              <w:t>,</w:t>
            </w:r>
            <w:r w:rsidRPr="7B6DABF9">
              <w:rPr>
                <w:rFonts w:ascii="Calibri" w:eastAsia="Calibri" w:hAnsi="Calibri" w:cs="Calibri"/>
                <w:color w:val="000000" w:themeColor="text1"/>
              </w:rPr>
              <w:t xml:space="preserve"> or another program that makes them adjunctively eligible for WIC? </w:t>
            </w:r>
            <w:r w:rsidRPr="002C466B">
              <w:rPr>
                <w:rFonts w:ascii="Calibri" w:eastAsia="Calibri" w:hAnsi="Calibri" w:cs="Calibri"/>
                <w:color w:val="000000" w:themeColor="text1"/>
              </w:rPr>
              <w:t xml:space="preserve">If </w:t>
            </w:r>
            <w:r>
              <w:rPr>
                <w:rFonts w:ascii="Calibri" w:eastAsia="Calibri" w:hAnsi="Calibri" w:cs="Calibri"/>
                <w:color w:val="000000" w:themeColor="text1"/>
              </w:rPr>
              <w:t>they don’t check</w:t>
            </w:r>
            <w:r w:rsidRPr="002C466B">
              <w:rPr>
                <w:rFonts w:ascii="Calibri" w:eastAsia="Calibri" w:hAnsi="Calibri" w:cs="Calibri"/>
                <w:color w:val="000000" w:themeColor="text1"/>
              </w:rPr>
              <w:t>, how would it be possible to?</w:t>
            </w:r>
          </w:p>
        </w:tc>
        <w:tc>
          <w:tcPr>
            <w:tcW w:w="2544" w:type="pct"/>
            <w:tcBorders>
              <w:top w:val="single" w:sz="4" w:space="0" w:color="152E5F"/>
              <w:bottom w:val="single" w:sz="4" w:space="0" w:color="152E5F"/>
            </w:tcBorders>
          </w:tcPr>
          <w:p w14:paraId="211773CE" w14:textId="41175441" w:rsidR="00FF3C7D" w:rsidRDefault="00FF3C7D" w:rsidP="00FF3C7D">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FF3C7D" w14:paraId="7298F911" w14:textId="77777777" w:rsidTr="004E3CC9">
        <w:trPr>
          <w:trHeight w:val="1727"/>
        </w:trPr>
        <w:tc>
          <w:tcPr>
            <w:tcW w:w="2456" w:type="pct"/>
            <w:tcBorders>
              <w:top w:val="single" w:sz="4" w:space="0" w:color="152E5F"/>
              <w:bottom w:val="single" w:sz="4" w:space="0" w:color="152E5F"/>
            </w:tcBorders>
            <w:shd w:val="clear" w:color="auto" w:fill="FFFFFF" w:themeFill="background1"/>
          </w:tcPr>
          <w:p w14:paraId="0F2D4715" w14:textId="5D58F563" w:rsidR="00FF3C7D" w:rsidRPr="00FC533F" w:rsidRDefault="00FF3C7D" w:rsidP="000F39BD">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lastRenderedPageBreak/>
              <w:t>W</w:t>
            </w:r>
            <w:r w:rsidRPr="00F74440">
              <w:rPr>
                <w:rFonts w:ascii="Calibri" w:eastAsia="Calibri" w:hAnsi="Calibri" w:cs="Calibri"/>
                <w:color w:val="000000" w:themeColor="text1"/>
              </w:rPr>
              <w:t>hat options are available to make staff aware of an applicant</w:t>
            </w:r>
            <w:r>
              <w:rPr>
                <w:rFonts w:ascii="Calibri" w:eastAsia="Calibri" w:hAnsi="Calibri" w:cs="Calibri"/>
                <w:color w:val="000000" w:themeColor="text1"/>
              </w:rPr>
              <w:t xml:space="preserve"> who</w:t>
            </w:r>
            <w:r w:rsidRPr="00F74440">
              <w:rPr>
                <w:rFonts w:ascii="Calibri" w:eastAsia="Calibri" w:hAnsi="Calibri" w:cs="Calibri"/>
                <w:color w:val="000000" w:themeColor="text1"/>
              </w:rPr>
              <w:t xml:space="preserve"> is known to be in the targeted outreach group, and thus adjunctively eligible, when they contact the</w:t>
            </w:r>
            <w:r>
              <w:rPr>
                <w:rFonts w:ascii="Calibri" w:eastAsia="Calibri" w:hAnsi="Calibri" w:cs="Calibri"/>
                <w:color w:val="000000" w:themeColor="text1"/>
              </w:rPr>
              <w:t xml:space="preserve"> applicant</w:t>
            </w:r>
            <w:r w:rsidRPr="00F74440">
              <w:rPr>
                <w:rFonts w:ascii="Calibri" w:eastAsia="Calibri" w:hAnsi="Calibri" w:cs="Calibri"/>
                <w:color w:val="000000" w:themeColor="text1"/>
              </w:rPr>
              <w:t xml:space="preserve"> to schedule an appointment?</w:t>
            </w:r>
          </w:p>
        </w:tc>
        <w:tc>
          <w:tcPr>
            <w:tcW w:w="2544" w:type="pct"/>
            <w:tcBorders>
              <w:top w:val="single" w:sz="4" w:space="0" w:color="152E5F"/>
              <w:bottom w:val="single" w:sz="4" w:space="0" w:color="152E5F"/>
            </w:tcBorders>
          </w:tcPr>
          <w:p w14:paraId="1E7E6943" w14:textId="4E4B54B7" w:rsidR="00FF3C7D" w:rsidRDefault="00FF3C7D" w:rsidP="00FF3C7D">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4D5588" w14:paraId="64179701" w14:textId="77777777" w:rsidTr="001450E6">
        <w:trPr>
          <w:trHeight w:val="494"/>
        </w:trPr>
        <w:tc>
          <w:tcPr>
            <w:tcW w:w="5000" w:type="pct"/>
            <w:gridSpan w:val="2"/>
            <w:tcBorders>
              <w:top w:val="single" w:sz="4" w:space="0" w:color="152E5F"/>
              <w:bottom w:val="single" w:sz="4" w:space="0" w:color="152E5F"/>
            </w:tcBorders>
            <w:shd w:val="clear" w:color="auto" w:fill="F5F8FA"/>
            <w:vAlign w:val="center"/>
          </w:tcPr>
          <w:p w14:paraId="635C3985" w14:textId="2867022F" w:rsidR="004D5588" w:rsidRPr="0016160B" w:rsidRDefault="0016160B" w:rsidP="0016160B">
            <w:pPr>
              <w:pStyle w:val="ListParagraph"/>
              <w:numPr>
                <w:ilvl w:val="0"/>
                <w:numId w:val="9"/>
              </w:numPr>
              <w:tabs>
                <w:tab w:val="left" w:pos="2670"/>
              </w:tabs>
              <w:spacing w:after="0"/>
              <w:ind w:left="360"/>
              <w:jc w:val="center"/>
              <w:rPr>
                <w:rFonts w:ascii="Calibri" w:eastAsia="Calibri" w:hAnsi="Calibri" w:cs="Calibri"/>
                <w:color w:val="000000" w:themeColor="text1"/>
              </w:rPr>
            </w:pPr>
            <w:r w:rsidRPr="0016160B">
              <w:rPr>
                <w:rFonts w:ascii="Calibri" w:eastAsia="Calibri" w:hAnsi="Calibri" w:cs="Calibri"/>
                <w:color w:val="0076BF"/>
                <w:sz w:val="24"/>
                <w:szCs w:val="24"/>
              </w:rPr>
              <w:t>Appointment scheduling</w:t>
            </w:r>
          </w:p>
        </w:tc>
      </w:tr>
      <w:tr w:rsidR="004B17E4" w14:paraId="6E913189" w14:textId="77777777" w:rsidTr="00910C5D">
        <w:trPr>
          <w:trHeight w:val="1592"/>
        </w:trPr>
        <w:tc>
          <w:tcPr>
            <w:tcW w:w="2456" w:type="pct"/>
            <w:tcBorders>
              <w:top w:val="single" w:sz="4" w:space="0" w:color="152E5F"/>
              <w:bottom w:val="single" w:sz="4" w:space="0" w:color="152E5F"/>
            </w:tcBorders>
            <w:shd w:val="clear" w:color="auto" w:fill="FFFFFF" w:themeFill="background1"/>
          </w:tcPr>
          <w:p w14:paraId="1E3A037D" w14:textId="35672093" w:rsidR="004B17E4" w:rsidRDefault="004B17E4" w:rsidP="000F39BD">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Currently, w</w:t>
            </w:r>
            <w:r w:rsidRPr="7B6DABF9">
              <w:rPr>
                <w:rFonts w:ascii="Calibri" w:eastAsia="Calibri" w:hAnsi="Calibri" w:cs="Calibri"/>
                <w:color w:val="000000" w:themeColor="text1"/>
              </w:rPr>
              <w:t xml:space="preserve">hat information </w:t>
            </w:r>
            <w:r>
              <w:rPr>
                <w:rFonts w:ascii="Calibri" w:eastAsia="Calibri" w:hAnsi="Calibri" w:cs="Calibri"/>
                <w:color w:val="000000" w:themeColor="text1"/>
              </w:rPr>
              <w:t>is given to applicants when they schedule their appointment</w:t>
            </w:r>
            <w:r w:rsidRPr="7B6DABF9">
              <w:rPr>
                <w:rFonts w:ascii="Calibri" w:eastAsia="Calibri" w:hAnsi="Calibri" w:cs="Calibri"/>
                <w:color w:val="000000" w:themeColor="text1"/>
              </w:rPr>
              <w:t>, such as what to bring and expect?</w:t>
            </w:r>
            <w:r>
              <w:rPr>
                <w:rFonts w:ascii="Calibri" w:eastAsia="Calibri" w:hAnsi="Calibri" w:cs="Calibri"/>
                <w:color w:val="000000" w:themeColor="text1"/>
              </w:rPr>
              <w:t xml:space="preserve"> How d</w:t>
            </w:r>
            <w:r w:rsidRPr="7B6DABF9">
              <w:rPr>
                <w:rFonts w:ascii="Calibri" w:eastAsia="Calibri" w:hAnsi="Calibri" w:cs="Calibri"/>
                <w:color w:val="000000" w:themeColor="text1"/>
              </w:rPr>
              <w:t xml:space="preserve">oes this information differ for applicants </w:t>
            </w:r>
            <w:r>
              <w:rPr>
                <w:rFonts w:ascii="Calibri" w:eastAsia="Calibri" w:hAnsi="Calibri" w:cs="Calibri"/>
                <w:color w:val="000000" w:themeColor="text1"/>
              </w:rPr>
              <w:t>who</w:t>
            </w:r>
            <w:r w:rsidRPr="7B6DABF9">
              <w:rPr>
                <w:rFonts w:ascii="Calibri" w:eastAsia="Calibri" w:hAnsi="Calibri" w:cs="Calibri"/>
                <w:color w:val="000000" w:themeColor="text1"/>
              </w:rPr>
              <w:t xml:space="preserve"> are known or anticipated to be adjunctively eligibl</w:t>
            </w:r>
            <w:r w:rsidRPr="003968D4">
              <w:rPr>
                <w:rFonts w:ascii="Calibri" w:eastAsia="Calibri" w:hAnsi="Calibri" w:cs="Calibri"/>
                <w:color w:val="000000" w:themeColor="text1"/>
              </w:rPr>
              <w:t>e?</w:t>
            </w:r>
            <w:r w:rsidR="00174D7B">
              <w:rPr>
                <w:rFonts w:ascii="Calibri" w:eastAsia="Calibri" w:hAnsi="Calibri" w:cs="Calibri"/>
                <w:color w:val="000000" w:themeColor="text1"/>
              </w:rPr>
              <w:t xml:space="preserve"> </w:t>
            </w:r>
          </w:p>
        </w:tc>
        <w:tc>
          <w:tcPr>
            <w:tcW w:w="2544" w:type="pct"/>
            <w:tcBorders>
              <w:top w:val="single" w:sz="4" w:space="0" w:color="152E5F"/>
              <w:bottom w:val="single" w:sz="4" w:space="0" w:color="152E5F"/>
            </w:tcBorders>
          </w:tcPr>
          <w:p w14:paraId="32A49266" w14:textId="36E28AF8" w:rsidR="004B17E4" w:rsidRDefault="004B17E4" w:rsidP="004B17E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910C5D" w14:paraId="497AF2BD" w14:textId="77777777" w:rsidTr="001450E6">
        <w:trPr>
          <w:trHeight w:val="800"/>
        </w:trPr>
        <w:tc>
          <w:tcPr>
            <w:tcW w:w="2456" w:type="pct"/>
            <w:tcBorders>
              <w:top w:val="single" w:sz="4" w:space="0" w:color="152E5F"/>
              <w:bottom w:val="single" w:sz="4" w:space="0" w:color="152E5F"/>
            </w:tcBorders>
            <w:shd w:val="clear" w:color="auto" w:fill="FFFFFF" w:themeFill="background1"/>
          </w:tcPr>
          <w:p w14:paraId="10FEEB1A" w14:textId="0CBF232A" w:rsidR="00910C5D" w:rsidRDefault="00910C5D" w:rsidP="000F39BD">
            <w:pPr>
              <w:tabs>
                <w:tab w:val="left" w:pos="2670"/>
              </w:tabs>
              <w:spacing w:before="120" w:after="120"/>
              <w:rPr>
                <w:rFonts w:ascii="Calibri" w:eastAsia="Calibri" w:hAnsi="Calibri" w:cs="Calibri"/>
                <w:color w:val="000000" w:themeColor="text1"/>
              </w:rPr>
            </w:pPr>
            <w:r w:rsidRPr="002C466B">
              <w:rPr>
                <w:rFonts w:ascii="Calibri" w:eastAsia="Calibri" w:hAnsi="Calibri" w:cs="Calibri"/>
                <w:color w:val="000000" w:themeColor="text1"/>
              </w:rPr>
              <w:t xml:space="preserve">If it doesn’t differ, how could it be customized </w:t>
            </w:r>
            <w:r w:rsidRPr="003221B2">
              <w:rPr>
                <w:rFonts w:ascii="Calibri" w:eastAsia="Calibri" w:hAnsi="Calibri" w:cs="Calibri"/>
                <w:color w:val="000000" w:themeColor="text1"/>
              </w:rPr>
              <w:t xml:space="preserve">for applicants </w:t>
            </w:r>
            <w:r>
              <w:rPr>
                <w:rFonts w:ascii="Calibri" w:eastAsia="Calibri" w:hAnsi="Calibri" w:cs="Calibri"/>
                <w:color w:val="000000" w:themeColor="text1"/>
              </w:rPr>
              <w:t>who are adjunctively eligible</w:t>
            </w:r>
            <w:r w:rsidRPr="005C0927">
              <w:rPr>
                <w:rFonts w:ascii="Calibri" w:eastAsia="Calibri" w:hAnsi="Calibri" w:cs="Calibri"/>
                <w:i/>
                <w:iCs/>
                <w:color w:val="000000" w:themeColor="text1"/>
              </w:rPr>
              <w:t>?</w:t>
            </w:r>
          </w:p>
        </w:tc>
        <w:tc>
          <w:tcPr>
            <w:tcW w:w="2544" w:type="pct"/>
            <w:tcBorders>
              <w:top w:val="single" w:sz="4" w:space="0" w:color="152E5F"/>
              <w:bottom w:val="single" w:sz="4" w:space="0" w:color="152E5F"/>
            </w:tcBorders>
          </w:tcPr>
          <w:p w14:paraId="1E8E05A3" w14:textId="34690C33" w:rsidR="00910C5D" w:rsidRDefault="0016160B" w:rsidP="004B17E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4B17E4" w14:paraId="565682F2" w14:textId="77777777" w:rsidTr="0016160B">
        <w:trPr>
          <w:trHeight w:val="476"/>
        </w:trPr>
        <w:tc>
          <w:tcPr>
            <w:tcW w:w="5000" w:type="pct"/>
            <w:gridSpan w:val="2"/>
            <w:tcBorders>
              <w:top w:val="single" w:sz="4" w:space="0" w:color="152E5F"/>
              <w:bottom w:val="single" w:sz="4" w:space="0" w:color="152E5F"/>
            </w:tcBorders>
            <w:shd w:val="clear" w:color="auto" w:fill="F5F8FA"/>
            <w:vAlign w:val="center"/>
          </w:tcPr>
          <w:p w14:paraId="009B068A" w14:textId="78F349E6" w:rsidR="004B17E4" w:rsidRPr="0016160B" w:rsidRDefault="00FD75B0" w:rsidP="0016160B">
            <w:pPr>
              <w:pStyle w:val="ListParagraph"/>
              <w:numPr>
                <w:ilvl w:val="0"/>
                <w:numId w:val="9"/>
              </w:numPr>
              <w:tabs>
                <w:tab w:val="left" w:pos="2670"/>
              </w:tabs>
              <w:spacing w:after="0"/>
              <w:ind w:left="360"/>
              <w:jc w:val="center"/>
              <w:rPr>
                <w:rFonts w:ascii="Calibri" w:eastAsia="Calibri" w:hAnsi="Calibri" w:cs="Calibri"/>
                <w:color w:val="000000" w:themeColor="text1"/>
                <w:sz w:val="24"/>
                <w:szCs w:val="24"/>
              </w:rPr>
            </w:pPr>
            <w:r w:rsidRPr="0016160B">
              <w:rPr>
                <w:rFonts w:ascii="Calibri" w:eastAsia="Calibri" w:hAnsi="Calibri" w:cs="Calibri"/>
                <w:color w:val="0076BF"/>
                <w:sz w:val="24"/>
                <w:szCs w:val="24"/>
              </w:rPr>
              <w:t xml:space="preserve">Appointment </w:t>
            </w:r>
            <w:r w:rsidR="0016160B" w:rsidRPr="0016160B">
              <w:rPr>
                <w:rFonts w:ascii="Calibri" w:eastAsia="Calibri" w:hAnsi="Calibri" w:cs="Calibri"/>
                <w:color w:val="0076BF"/>
                <w:sz w:val="24"/>
                <w:szCs w:val="24"/>
              </w:rPr>
              <w:t>r</w:t>
            </w:r>
            <w:r w:rsidRPr="0016160B">
              <w:rPr>
                <w:rFonts w:ascii="Calibri" w:eastAsia="Calibri" w:hAnsi="Calibri" w:cs="Calibri"/>
                <w:color w:val="0076BF"/>
                <w:sz w:val="24"/>
                <w:szCs w:val="24"/>
              </w:rPr>
              <w:t>eminders</w:t>
            </w:r>
          </w:p>
        </w:tc>
      </w:tr>
      <w:tr w:rsidR="004B17E4" w14:paraId="42173C43" w14:textId="77777777" w:rsidTr="00910C5D">
        <w:trPr>
          <w:trHeight w:val="1457"/>
        </w:trPr>
        <w:tc>
          <w:tcPr>
            <w:tcW w:w="2456" w:type="pct"/>
            <w:tcBorders>
              <w:top w:val="single" w:sz="4" w:space="0" w:color="152E5F"/>
              <w:bottom w:val="single" w:sz="4" w:space="0" w:color="152E5F"/>
            </w:tcBorders>
            <w:shd w:val="clear" w:color="auto" w:fill="FFFFFF" w:themeFill="background1"/>
          </w:tcPr>
          <w:p w14:paraId="27FAC398" w14:textId="157BBBD8" w:rsidR="004B17E4" w:rsidRDefault="004B17E4" w:rsidP="000F39BD">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Currently, w</w:t>
            </w:r>
            <w:r w:rsidRPr="7B6DABF9">
              <w:rPr>
                <w:rFonts w:ascii="Calibri" w:eastAsia="Calibri" w:hAnsi="Calibri" w:cs="Calibri"/>
                <w:color w:val="000000" w:themeColor="text1"/>
              </w:rPr>
              <w:t xml:space="preserve">hat information is included in reminders for certification appointments? </w:t>
            </w:r>
            <w:r>
              <w:rPr>
                <w:rFonts w:ascii="Calibri" w:eastAsia="Calibri" w:hAnsi="Calibri" w:cs="Calibri"/>
                <w:color w:val="000000" w:themeColor="text1"/>
              </w:rPr>
              <w:t>How a</w:t>
            </w:r>
            <w:r w:rsidRPr="7B6DABF9">
              <w:rPr>
                <w:rFonts w:ascii="Calibri" w:eastAsia="Calibri" w:hAnsi="Calibri" w:cs="Calibri"/>
                <w:color w:val="000000" w:themeColor="text1"/>
              </w:rPr>
              <w:t>re reminders customized for applicants</w:t>
            </w:r>
            <w:r>
              <w:rPr>
                <w:rFonts w:ascii="Calibri" w:eastAsia="Calibri" w:hAnsi="Calibri" w:cs="Calibri"/>
                <w:color w:val="000000" w:themeColor="text1"/>
              </w:rPr>
              <w:t xml:space="preserve"> who</w:t>
            </w:r>
            <w:r w:rsidRPr="7B6DABF9">
              <w:rPr>
                <w:rFonts w:ascii="Calibri" w:eastAsia="Calibri" w:hAnsi="Calibri" w:cs="Calibri"/>
                <w:color w:val="000000" w:themeColor="text1"/>
              </w:rPr>
              <w:t xml:space="preserve"> are adjunctively eligible?</w:t>
            </w:r>
          </w:p>
        </w:tc>
        <w:tc>
          <w:tcPr>
            <w:tcW w:w="2544" w:type="pct"/>
            <w:tcBorders>
              <w:top w:val="single" w:sz="4" w:space="0" w:color="152E5F"/>
              <w:bottom w:val="single" w:sz="4" w:space="0" w:color="152E5F"/>
            </w:tcBorders>
          </w:tcPr>
          <w:p w14:paraId="5A2E6CF8" w14:textId="21BFDA8B" w:rsidR="004B17E4" w:rsidRDefault="004B17E4" w:rsidP="004B17E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4B17E4" w14:paraId="67B4DAD9" w14:textId="77777777" w:rsidTr="001450E6">
        <w:trPr>
          <w:trHeight w:val="854"/>
        </w:trPr>
        <w:tc>
          <w:tcPr>
            <w:tcW w:w="2456" w:type="pct"/>
            <w:tcBorders>
              <w:top w:val="single" w:sz="4" w:space="0" w:color="152E5F"/>
              <w:bottom w:val="single" w:sz="4" w:space="0" w:color="152E5F"/>
            </w:tcBorders>
            <w:shd w:val="clear" w:color="auto" w:fill="FFFFFF" w:themeFill="background1"/>
          </w:tcPr>
          <w:p w14:paraId="0EF5D956" w14:textId="46E21A0C" w:rsidR="004B17E4" w:rsidRDefault="004B17E4" w:rsidP="000F39BD">
            <w:pPr>
              <w:tabs>
                <w:tab w:val="left" w:pos="2670"/>
              </w:tabs>
              <w:spacing w:before="120" w:after="120"/>
              <w:rPr>
                <w:rFonts w:ascii="Calibri" w:eastAsia="Calibri" w:hAnsi="Calibri" w:cs="Calibri"/>
                <w:color w:val="000000" w:themeColor="text1"/>
              </w:rPr>
            </w:pPr>
            <w:r w:rsidRPr="002C466B">
              <w:rPr>
                <w:rFonts w:ascii="Calibri" w:eastAsia="Calibri" w:hAnsi="Calibri" w:cs="Calibri"/>
                <w:color w:val="000000" w:themeColor="text1"/>
              </w:rPr>
              <w:t>If they are not customized for adjunctively eligible applicants,</w:t>
            </w:r>
            <w:r>
              <w:rPr>
                <w:rFonts w:ascii="Calibri" w:eastAsia="Calibri" w:hAnsi="Calibri" w:cs="Calibri"/>
                <w:color w:val="000000" w:themeColor="text1"/>
              </w:rPr>
              <w:t xml:space="preserve"> </w:t>
            </w:r>
            <w:r w:rsidRPr="002C466B">
              <w:rPr>
                <w:rFonts w:ascii="Calibri" w:eastAsia="Calibri" w:hAnsi="Calibri" w:cs="Calibri"/>
                <w:color w:val="000000" w:themeColor="text1"/>
              </w:rPr>
              <w:t>how could they be?</w:t>
            </w:r>
          </w:p>
        </w:tc>
        <w:tc>
          <w:tcPr>
            <w:tcW w:w="2544" w:type="pct"/>
            <w:tcBorders>
              <w:top w:val="single" w:sz="4" w:space="0" w:color="152E5F"/>
              <w:bottom w:val="single" w:sz="4" w:space="0" w:color="152E5F"/>
            </w:tcBorders>
          </w:tcPr>
          <w:p w14:paraId="089F70BE" w14:textId="3AF2AC23" w:rsidR="004B17E4" w:rsidRDefault="004B17E4" w:rsidP="004B17E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4B17E4" w14:paraId="57F05790" w14:textId="77777777" w:rsidTr="0016160B">
        <w:trPr>
          <w:trHeight w:val="512"/>
        </w:trPr>
        <w:tc>
          <w:tcPr>
            <w:tcW w:w="5000" w:type="pct"/>
            <w:gridSpan w:val="2"/>
            <w:tcBorders>
              <w:top w:val="single" w:sz="4" w:space="0" w:color="152E5F"/>
              <w:bottom w:val="single" w:sz="4" w:space="0" w:color="152E5F"/>
            </w:tcBorders>
            <w:shd w:val="clear" w:color="auto" w:fill="F5F8FA"/>
            <w:vAlign w:val="center"/>
          </w:tcPr>
          <w:p w14:paraId="4DE15114" w14:textId="042E22A2" w:rsidR="004B17E4" w:rsidRPr="0016160B" w:rsidRDefault="00910C5D" w:rsidP="0016160B">
            <w:pPr>
              <w:pStyle w:val="ListParagraph"/>
              <w:numPr>
                <w:ilvl w:val="0"/>
                <w:numId w:val="9"/>
              </w:numPr>
              <w:tabs>
                <w:tab w:val="left" w:pos="2670"/>
              </w:tabs>
              <w:spacing w:after="0"/>
              <w:ind w:left="360"/>
              <w:jc w:val="center"/>
              <w:rPr>
                <w:rFonts w:ascii="Calibri" w:eastAsia="Calibri" w:hAnsi="Calibri" w:cs="Calibri"/>
                <w:color w:val="000000" w:themeColor="text1"/>
              </w:rPr>
            </w:pPr>
            <w:r w:rsidRPr="0016160B">
              <w:rPr>
                <w:rFonts w:ascii="Calibri" w:eastAsia="Calibri" w:hAnsi="Calibri" w:cs="Calibri"/>
                <w:color w:val="0076BF"/>
                <w:sz w:val="24"/>
                <w:szCs w:val="24"/>
              </w:rPr>
              <w:t>D</w:t>
            </w:r>
            <w:r w:rsidR="00692AC9" w:rsidRPr="0016160B">
              <w:rPr>
                <w:rFonts w:ascii="Calibri" w:eastAsia="Calibri" w:hAnsi="Calibri" w:cs="Calibri"/>
                <w:color w:val="0076BF"/>
                <w:sz w:val="24"/>
                <w:szCs w:val="24"/>
              </w:rPr>
              <w:t xml:space="preserve">etermination of </w:t>
            </w:r>
            <w:r w:rsidR="0016160B" w:rsidRPr="0016160B">
              <w:rPr>
                <w:rFonts w:ascii="Calibri" w:eastAsia="Calibri" w:hAnsi="Calibri" w:cs="Calibri"/>
                <w:color w:val="0076BF"/>
                <w:sz w:val="24"/>
                <w:szCs w:val="24"/>
              </w:rPr>
              <w:t>e</w:t>
            </w:r>
            <w:r w:rsidR="00692AC9" w:rsidRPr="0016160B">
              <w:rPr>
                <w:rFonts w:ascii="Calibri" w:eastAsia="Calibri" w:hAnsi="Calibri" w:cs="Calibri"/>
                <w:color w:val="0076BF"/>
                <w:sz w:val="24"/>
                <w:szCs w:val="24"/>
              </w:rPr>
              <w:t>ligibility</w:t>
            </w:r>
            <w:r w:rsidRPr="0016160B">
              <w:rPr>
                <w:rFonts w:ascii="Calibri" w:eastAsia="Calibri" w:hAnsi="Calibri" w:cs="Calibri"/>
                <w:color w:val="0076BF"/>
                <w:sz w:val="24"/>
                <w:szCs w:val="24"/>
              </w:rPr>
              <w:t xml:space="preserve"> </w:t>
            </w:r>
          </w:p>
        </w:tc>
      </w:tr>
      <w:tr w:rsidR="004B17E4" w14:paraId="20B87513" w14:textId="77777777" w:rsidTr="00910C5D">
        <w:trPr>
          <w:trHeight w:val="1646"/>
        </w:trPr>
        <w:tc>
          <w:tcPr>
            <w:tcW w:w="2456" w:type="pct"/>
            <w:tcBorders>
              <w:top w:val="single" w:sz="4" w:space="0" w:color="152E5F"/>
              <w:bottom w:val="single" w:sz="4" w:space="0" w:color="152E5F"/>
            </w:tcBorders>
            <w:shd w:val="clear" w:color="auto" w:fill="FFFFFF" w:themeFill="background1"/>
          </w:tcPr>
          <w:p w14:paraId="5159B15F" w14:textId="132EB3E7" w:rsidR="004B17E4" w:rsidRDefault="004B17E4" w:rsidP="000F39BD">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t>Currently, w</w:t>
            </w:r>
            <w:r w:rsidRPr="7B6DABF9">
              <w:rPr>
                <w:rFonts w:ascii="Calibri" w:eastAsia="Calibri" w:hAnsi="Calibri" w:cs="Calibri"/>
                <w:color w:val="000000" w:themeColor="text1"/>
              </w:rPr>
              <w:t>hat are the steps for determining and documenting income, residency, and identity during the certification appointment</w:t>
            </w:r>
            <w:r>
              <w:rPr>
                <w:rFonts w:ascii="Calibri" w:eastAsia="Calibri" w:hAnsi="Calibri" w:cs="Calibri"/>
                <w:color w:val="000000" w:themeColor="text1"/>
              </w:rPr>
              <w:t>? How d</w:t>
            </w:r>
            <w:r w:rsidRPr="7B6DABF9">
              <w:rPr>
                <w:rFonts w:ascii="Calibri" w:eastAsia="Calibri" w:hAnsi="Calibri" w:cs="Calibri"/>
                <w:color w:val="000000" w:themeColor="text1"/>
              </w:rPr>
              <w:t xml:space="preserve">o the steps differ for applicants </w:t>
            </w:r>
            <w:r>
              <w:rPr>
                <w:rFonts w:ascii="Calibri" w:eastAsia="Calibri" w:hAnsi="Calibri" w:cs="Calibri"/>
                <w:color w:val="000000" w:themeColor="text1"/>
              </w:rPr>
              <w:t>who</w:t>
            </w:r>
            <w:r w:rsidRPr="7B6DABF9">
              <w:rPr>
                <w:rFonts w:ascii="Calibri" w:eastAsia="Calibri" w:hAnsi="Calibri" w:cs="Calibri"/>
                <w:color w:val="000000" w:themeColor="text1"/>
              </w:rPr>
              <w:t xml:space="preserve"> are adjunctively eligible?</w:t>
            </w:r>
          </w:p>
        </w:tc>
        <w:tc>
          <w:tcPr>
            <w:tcW w:w="2544" w:type="pct"/>
            <w:tcBorders>
              <w:top w:val="single" w:sz="4" w:space="0" w:color="152E5F"/>
              <w:bottom w:val="single" w:sz="4" w:space="0" w:color="152E5F"/>
            </w:tcBorders>
          </w:tcPr>
          <w:p w14:paraId="78F66CCA" w14:textId="64F806B2" w:rsidR="004B17E4" w:rsidRDefault="004B17E4" w:rsidP="004B17E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4B17E4" w14:paraId="2BEAB8C2" w14:textId="77777777" w:rsidTr="00082341">
        <w:trPr>
          <w:trHeight w:val="1448"/>
        </w:trPr>
        <w:tc>
          <w:tcPr>
            <w:tcW w:w="2456" w:type="pct"/>
            <w:tcBorders>
              <w:top w:val="single" w:sz="4" w:space="0" w:color="152E5F"/>
            </w:tcBorders>
            <w:shd w:val="clear" w:color="auto" w:fill="FFFFFF" w:themeFill="background1"/>
          </w:tcPr>
          <w:p w14:paraId="7197F72F" w14:textId="28487C5F" w:rsidR="004B17E4" w:rsidRPr="00FC533F" w:rsidRDefault="004B17E4" w:rsidP="00082341">
            <w:pPr>
              <w:spacing w:before="120" w:after="120"/>
              <w:rPr>
                <w:rFonts w:ascii="Calibri" w:eastAsia="Calibri" w:hAnsi="Calibri" w:cs="Calibri"/>
                <w:color w:val="000000" w:themeColor="text1"/>
              </w:rPr>
            </w:pPr>
            <w:r w:rsidRPr="00112A19">
              <w:rPr>
                <w:rFonts w:ascii="Calibri" w:eastAsia="Calibri" w:hAnsi="Calibri" w:cs="Calibri"/>
                <w:color w:val="000000" w:themeColor="text1"/>
              </w:rPr>
              <w:t>If they don’t differ, how could that be changed? For example,</w:t>
            </w:r>
            <w:r>
              <w:rPr>
                <w:rFonts w:ascii="Calibri" w:eastAsia="Calibri" w:hAnsi="Calibri" w:cs="Calibri"/>
                <w:i/>
                <w:iCs/>
                <w:color w:val="000000" w:themeColor="text1"/>
              </w:rPr>
              <w:t xml:space="preserve"> </w:t>
            </w:r>
            <w:r>
              <w:rPr>
                <w:rFonts w:ascii="Calibri" w:eastAsia="Calibri" w:hAnsi="Calibri" w:cs="Calibri"/>
                <w:color w:val="000000" w:themeColor="text1"/>
              </w:rPr>
              <w:t xml:space="preserve">could adjunctive eligibility be documented in a participant’s record in advance of the certification appointment? If so, </w:t>
            </w:r>
            <w:proofErr w:type="gramStart"/>
            <w:r>
              <w:rPr>
                <w:rFonts w:ascii="Calibri" w:eastAsia="Calibri" w:hAnsi="Calibri" w:cs="Calibri"/>
                <w:color w:val="000000" w:themeColor="text1"/>
              </w:rPr>
              <w:t>how</w:t>
            </w:r>
            <w:proofErr w:type="gramEnd"/>
            <w:r>
              <w:rPr>
                <w:rFonts w:ascii="Calibri" w:eastAsia="Calibri" w:hAnsi="Calibri" w:cs="Calibri"/>
                <w:color w:val="000000" w:themeColor="text1"/>
              </w:rPr>
              <w:t xml:space="preserve"> and when can this occur?</w:t>
            </w:r>
            <w:r w:rsidR="001450E6">
              <w:rPr>
                <w:rFonts w:ascii="Calibri" w:eastAsia="Calibri" w:hAnsi="Calibri" w:cs="Calibri"/>
                <w:color w:val="000000" w:themeColor="text1"/>
              </w:rPr>
              <w:t xml:space="preserve"> </w:t>
            </w:r>
            <w:r w:rsidR="001450E6" w:rsidRPr="001450E6">
              <w:rPr>
                <w:rFonts w:ascii="Calibri" w:eastAsia="Calibri" w:hAnsi="Calibri" w:cs="Calibri"/>
                <w:color w:val="000000" w:themeColor="text1"/>
              </w:rPr>
              <w:t>Could documentation of participation in a program that confers adjunctive eligibility also document residency, an option that some states have adopted?</w:t>
            </w:r>
          </w:p>
        </w:tc>
        <w:tc>
          <w:tcPr>
            <w:tcW w:w="2544" w:type="pct"/>
            <w:tcBorders>
              <w:top w:val="single" w:sz="4" w:space="0" w:color="152E5F"/>
            </w:tcBorders>
          </w:tcPr>
          <w:p w14:paraId="162BDDDA" w14:textId="38503393" w:rsidR="004B17E4" w:rsidRDefault="004B17E4" w:rsidP="004B17E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4B6596B0" w14:textId="06FAEFD6" w:rsidR="0089443C" w:rsidRPr="00430108" w:rsidRDefault="0058438B" w:rsidP="005C6932">
      <w:pPr>
        <w:pStyle w:val="paragraph"/>
        <w:numPr>
          <w:ilvl w:val="0"/>
          <w:numId w:val="8"/>
        </w:numPr>
        <w:spacing w:before="0" w:beforeAutospacing="0" w:after="120" w:afterAutospacing="0"/>
        <w:textAlignment w:val="baseline"/>
        <w:rPr>
          <w:rStyle w:val="normaltextrun"/>
          <w:rFonts w:ascii="Calibri" w:hAnsi="Calibri"/>
          <w:color w:val="262626" w:themeColor="text1" w:themeTint="D9"/>
          <w:sz w:val="22"/>
          <w:szCs w:val="22"/>
        </w:rPr>
      </w:pPr>
      <w:r w:rsidRPr="0058438B">
        <w:rPr>
          <w:rStyle w:val="normaltextrun"/>
          <w:rFonts w:ascii="Calibri" w:eastAsiaTheme="minorHAnsi" w:hAnsi="Calibri" w:cstheme="minorBidi"/>
          <w:b/>
          <w:bCs/>
          <w:color w:val="152E5F"/>
        </w:rPr>
        <w:lastRenderedPageBreak/>
        <w:t>Next, consider additional options to streamline the processes for scheduling and conducting certification appointments for adjunctively eligible families.</w:t>
      </w:r>
    </w:p>
    <w:p w14:paraId="602ADCA8" w14:textId="516339C7" w:rsidR="0089443C" w:rsidRPr="00D45B8E" w:rsidRDefault="00734885" w:rsidP="00734885">
      <w:pPr>
        <w:pStyle w:val="paragraph"/>
        <w:spacing w:before="0" w:beforeAutospacing="0" w:after="120" w:afterAutospacing="0"/>
        <w:ind w:left="360"/>
        <w:textAlignment w:val="baseline"/>
        <w:rPr>
          <w:rFonts w:asciiTheme="minorHAnsi" w:eastAsiaTheme="minorHAnsi" w:hAnsiTheme="minorHAnsi" w:cstheme="minorBidi"/>
          <w:color w:val="595959" w:themeColor="text1" w:themeTint="A6"/>
          <w:sz w:val="22"/>
          <w:szCs w:val="22"/>
        </w:rPr>
      </w:pPr>
      <w:r w:rsidRPr="00D45B8E">
        <w:rPr>
          <w:rFonts w:asciiTheme="minorHAnsi" w:eastAsiaTheme="minorHAnsi" w:hAnsiTheme="minorHAnsi" w:cstheme="minorBidi"/>
          <w:color w:val="595959" w:themeColor="text1" w:themeTint="A6"/>
          <w:sz w:val="22"/>
          <w:szCs w:val="22"/>
        </w:rPr>
        <w:t>Use these questions to brainstorm opportunities to simplify any certification processes that were not covered above.</w:t>
      </w:r>
    </w:p>
    <w:tbl>
      <w:tblPr>
        <w:tblStyle w:val="TableGrid"/>
        <w:tblW w:w="4754"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5039"/>
        <w:gridCol w:w="5220"/>
      </w:tblGrid>
      <w:tr w:rsidR="00843833" w:rsidRPr="00AE4C79" w14:paraId="635A01DF" w14:textId="77777777" w:rsidTr="005F4B89">
        <w:trPr>
          <w:trHeight w:val="566"/>
        </w:trPr>
        <w:tc>
          <w:tcPr>
            <w:tcW w:w="2456" w:type="pct"/>
            <w:tcBorders>
              <w:bottom w:val="single" w:sz="18" w:space="0" w:color="3399E1"/>
              <w:right w:val="single" w:sz="4" w:space="0" w:color="A0AEC0"/>
            </w:tcBorders>
            <w:shd w:val="clear" w:color="auto" w:fill="E2E8F0"/>
            <w:vAlign w:val="center"/>
          </w:tcPr>
          <w:p w14:paraId="0E3872D0" w14:textId="77777777" w:rsidR="00843833" w:rsidRPr="00A203EA" w:rsidRDefault="00843833"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Question</w:t>
            </w:r>
          </w:p>
        </w:tc>
        <w:tc>
          <w:tcPr>
            <w:tcW w:w="2544" w:type="pct"/>
            <w:tcBorders>
              <w:left w:val="single" w:sz="4" w:space="0" w:color="A0AEC0"/>
              <w:bottom w:val="single" w:sz="18" w:space="0" w:color="3399E1"/>
            </w:tcBorders>
            <w:shd w:val="clear" w:color="auto" w:fill="E2E8F0"/>
            <w:vAlign w:val="center"/>
          </w:tcPr>
          <w:p w14:paraId="269954E1" w14:textId="77777777" w:rsidR="00843833" w:rsidRPr="00A203EA" w:rsidRDefault="00843833" w:rsidP="00221EC3">
            <w:pPr>
              <w:tabs>
                <w:tab w:val="left" w:pos="2670"/>
              </w:tabs>
              <w:jc w:val="center"/>
              <w:rPr>
                <w:rFonts w:ascii="Calibri" w:eastAsia="Calibri" w:hAnsi="Calibri" w:cs="Calibri"/>
                <w:b/>
                <w:bCs/>
                <w:color w:val="152E5F"/>
              </w:rPr>
            </w:pPr>
            <w:r>
              <w:rPr>
                <w:rFonts w:ascii="Calibri" w:eastAsia="Calibri" w:hAnsi="Calibri" w:cs="Calibri"/>
                <w:b/>
                <w:bCs/>
                <w:color w:val="152E5F"/>
              </w:rPr>
              <w:t>Your Answer</w:t>
            </w:r>
          </w:p>
        </w:tc>
      </w:tr>
      <w:tr w:rsidR="008A0DFE" w14:paraId="5D23E2A0" w14:textId="77777777" w:rsidTr="007664DE">
        <w:trPr>
          <w:trHeight w:val="1008"/>
        </w:trPr>
        <w:tc>
          <w:tcPr>
            <w:tcW w:w="2456" w:type="pct"/>
            <w:tcBorders>
              <w:top w:val="single" w:sz="4" w:space="0" w:color="152E5F"/>
              <w:bottom w:val="single" w:sz="4" w:space="0" w:color="152E5F"/>
            </w:tcBorders>
            <w:shd w:val="clear" w:color="auto" w:fill="FFFFFF" w:themeFill="background1"/>
          </w:tcPr>
          <w:p w14:paraId="7D60E229" w14:textId="743994D4" w:rsidR="008A0DFE" w:rsidRPr="00C65AF5" w:rsidRDefault="008A0DFE" w:rsidP="00C65AF5">
            <w:pPr>
              <w:spacing w:before="120" w:after="120"/>
              <w:rPr>
                <w:rFonts w:ascii="Calibri" w:eastAsia="Calibri" w:hAnsi="Calibri" w:cs="Calibri"/>
                <w:color w:val="000000" w:themeColor="text1"/>
              </w:rPr>
            </w:pPr>
            <w:r>
              <w:rPr>
                <w:rFonts w:ascii="Calibri" w:eastAsia="Calibri" w:hAnsi="Calibri" w:cs="Calibri"/>
                <w:color w:val="000000" w:themeColor="text1"/>
              </w:rPr>
              <w:t xml:space="preserve">What additional steps of the certification process can be modified or simplified when applicants are adjunctively eligible? </w:t>
            </w:r>
          </w:p>
        </w:tc>
        <w:tc>
          <w:tcPr>
            <w:tcW w:w="2544" w:type="pct"/>
            <w:tcBorders>
              <w:top w:val="single" w:sz="4" w:space="0" w:color="152E5F"/>
              <w:bottom w:val="single" w:sz="4" w:space="0" w:color="152E5F"/>
            </w:tcBorders>
          </w:tcPr>
          <w:p w14:paraId="08D1367C" w14:textId="19F2B04C" w:rsidR="008A0DFE" w:rsidRDefault="008A0DFE" w:rsidP="008A0DFE">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8A0DFE" w14:paraId="50EB21AC" w14:textId="77777777" w:rsidTr="007664DE">
        <w:trPr>
          <w:trHeight w:val="1259"/>
        </w:trPr>
        <w:tc>
          <w:tcPr>
            <w:tcW w:w="2456" w:type="pct"/>
            <w:tcBorders>
              <w:top w:val="single" w:sz="4" w:space="0" w:color="152E5F"/>
              <w:bottom w:val="single" w:sz="4" w:space="0" w:color="152E5F"/>
            </w:tcBorders>
            <w:shd w:val="clear" w:color="auto" w:fill="FFFFFF" w:themeFill="background1"/>
          </w:tcPr>
          <w:p w14:paraId="44B9FB14" w14:textId="63122C68" w:rsidR="008A0DFE" w:rsidRPr="00FC533F" w:rsidRDefault="008A0DFE" w:rsidP="00C65AF5">
            <w:pPr>
              <w:spacing w:before="120" w:after="120"/>
              <w:rPr>
                <w:rFonts w:ascii="Calibri" w:eastAsia="Calibri" w:hAnsi="Calibri" w:cs="Calibri"/>
                <w:color w:val="000000" w:themeColor="text1"/>
              </w:rPr>
            </w:pPr>
            <w:r>
              <w:rPr>
                <w:rFonts w:ascii="Calibri" w:eastAsia="Calibri" w:hAnsi="Calibri" w:cs="Calibri"/>
                <w:color w:val="000000" w:themeColor="text1"/>
              </w:rPr>
              <w:t xml:space="preserve">Are there other ways to streamline eligibility documentation in the WIC management information system for applicants who are adjunctively eligible? </w:t>
            </w:r>
          </w:p>
        </w:tc>
        <w:tc>
          <w:tcPr>
            <w:tcW w:w="2544" w:type="pct"/>
            <w:tcBorders>
              <w:top w:val="single" w:sz="4" w:space="0" w:color="152E5F"/>
              <w:bottom w:val="single" w:sz="4" w:space="0" w:color="152E5F"/>
            </w:tcBorders>
          </w:tcPr>
          <w:p w14:paraId="2DE1F7C6" w14:textId="6548BF89" w:rsidR="008A0DFE" w:rsidRDefault="008A0DFE" w:rsidP="008A0DFE">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8A0DFE" w14:paraId="4A3FBFB0" w14:textId="77777777" w:rsidTr="00056AC0">
        <w:trPr>
          <w:trHeight w:val="854"/>
        </w:trPr>
        <w:tc>
          <w:tcPr>
            <w:tcW w:w="2456" w:type="pct"/>
            <w:tcBorders>
              <w:top w:val="single" w:sz="4" w:space="0" w:color="152E5F"/>
            </w:tcBorders>
            <w:shd w:val="clear" w:color="auto" w:fill="FFFFFF" w:themeFill="background1"/>
          </w:tcPr>
          <w:p w14:paraId="5FDAB307" w14:textId="4460278F" w:rsidR="008A0DFE" w:rsidRPr="00FC533F" w:rsidRDefault="00056AC0" w:rsidP="00C65AF5">
            <w:pPr>
              <w:spacing w:before="120" w:after="120"/>
              <w:rPr>
                <w:rFonts w:ascii="Calibri" w:eastAsia="Calibri" w:hAnsi="Calibri" w:cs="Calibri"/>
                <w:color w:val="000000" w:themeColor="text1"/>
              </w:rPr>
            </w:pPr>
            <w:r>
              <w:rPr>
                <w:rFonts w:ascii="Calibri" w:eastAsia="Calibri" w:hAnsi="Calibri" w:cs="Calibri"/>
                <w:color w:val="000000" w:themeColor="text1"/>
              </w:rPr>
              <w:t xml:space="preserve">How are changes in scheduling or certification practices to be communicated to local staff? </w:t>
            </w:r>
          </w:p>
        </w:tc>
        <w:tc>
          <w:tcPr>
            <w:tcW w:w="2544" w:type="pct"/>
            <w:tcBorders>
              <w:top w:val="single" w:sz="4" w:space="0" w:color="152E5F"/>
            </w:tcBorders>
          </w:tcPr>
          <w:p w14:paraId="64130F53" w14:textId="2B8E2F83" w:rsidR="008A0DFE" w:rsidRDefault="008A0DFE" w:rsidP="008A0DFE">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5DBD0DD8" w14:textId="0922B704" w:rsidR="00344F55" w:rsidRDefault="00344F55" w:rsidP="00344F55">
      <w:pPr>
        <w:pStyle w:val="paragraph"/>
        <w:spacing w:before="0" w:beforeAutospacing="0" w:after="120" w:afterAutospacing="0"/>
        <w:textAlignment w:val="baseline"/>
        <w:rPr>
          <w:rStyle w:val="normaltextrun"/>
          <w:rFonts w:ascii="Calibri" w:hAnsi="Calibri"/>
          <w:color w:val="262626" w:themeColor="text1" w:themeTint="D9"/>
          <w:sz w:val="22"/>
          <w:szCs w:val="22"/>
        </w:rPr>
      </w:pPr>
    </w:p>
    <w:p w14:paraId="38C8F1AF" w14:textId="6F271F2A" w:rsidR="00344F55" w:rsidRPr="00430108" w:rsidRDefault="00330931" w:rsidP="00344F55">
      <w:pPr>
        <w:pStyle w:val="paragraph"/>
        <w:numPr>
          <w:ilvl w:val="0"/>
          <w:numId w:val="8"/>
        </w:numPr>
        <w:spacing w:before="0" w:beforeAutospacing="0" w:after="120" w:afterAutospacing="0"/>
        <w:textAlignment w:val="baseline"/>
        <w:rPr>
          <w:rStyle w:val="normaltextrun"/>
          <w:rFonts w:ascii="Calibri" w:hAnsi="Calibri"/>
          <w:color w:val="262626" w:themeColor="text1" w:themeTint="D9"/>
          <w:sz w:val="22"/>
          <w:szCs w:val="22"/>
        </w:rPr>
      </w:pPr>
      <w:r w:rsidRPr="00330931">
        <w:rPr>
          <w:rStyle w:val="normaltextrun"/>
          <w:rFonts w:ascii="Calibri" w:eastAsiaTheme="minorHAnsi" w:hAnsi="Calibri" w:cstheme="minorBidi"/>
          <w:b/>
          <w:bCs/>
          <w:color w:val="152E5F"/>
        </w:rPr>
        <w:t>Plan for preparation of the materials, protocols, and staff training to implement streamlined processes for scheduling and conducting certification.</w:t>
      </w:r>
    </w:p>
    <w:p w14:paraId="627DC697" w14:textId="213DE91A" w:rsidR="00843833" w:rsidRPr="00D45B8E" w:rsidRDefault="00BF5D13" w:rsidP="00864394">
      <w:pPr>
        <w:pStyle w:val="paragraph"/>
        <w:spacing w:before="0" w:beforeAutospacing="0" w:after="120" w:afterAutospacing="0"/>
        <w:ind w:left="360"/>
        <w:textAlignment w:val="baseline"/>
        <w:rPr>
          <w:rStyle w:val="normaltextrun"/>
          <w:rFonts w:asciiTheme="minorHAnsi" w:eastAsiaTheme="minorHAnsi" w:hAnsiTheme="minorHAnsi" w:cstheme="minorBidi"/>
          <w:color w:val="595959" w:themeColor="text1" w:themeTint="A6"/>
          <w:sz w:val="22"/>
          <w:szCs w:val="22"/>
        </w:rPr>
      </w:pPr>
      <w:r w:rsidRPr="00BF5D13">
        <w:rPr>
          <w:rFonts w:asciiTheme="minorHAnsi" w:eastAsiaTheme="minorHAnsi" w:hAnsiTheme="minorHAnsi" w:cstheme="minorBidi"/>
          <w:color w:val="595959" w:themeColor="text1" w:themeTint="A6"/>
          <w:sz w:val="22"/>
          <w:szCs w:val="22"/>
        </w:rPr>
        <w:t>Complete the table by adding items needed to implement streamlined processes and identifying who will be responsible. This step will help your team to identify where your needs are and what resources are required to support these changes.</w:t>
      </w:r>
    </w:p>
    <w:tbl>
      <w:tblPr>
        <w:tblStyle w:val="TableGrid"/>
        <w:tblW w:w="4836" w:type="pct"/>
        <w:tblInd w:w="35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2347"/>
        <w:gridCol w:w="3147"/>
        <w:gridCol w:w="2139"/>
        <w:gridCol w:w="2803"/>
      </w:tblGrid>
      <w:tr w:rsidR="00E15295" w:rsidRPr="00AE4C79" w14:paraId="41D85C94" w14:textId="77777777" w:rsidTr="005F4B89">
        <w:trPr>
          <w:trHeight w:val="1394"/>
        </w:trPr>
        <w:tc>
          <w:tcPr>
            <w:tcW w:w="1124" w:type="pct"/>
            <w:tcBorders>
              <w:bottom w:val="single" w:sz="18" w:space="0" w:color="3399E1"/>
              <w:right w:val="single" w:sz="4" w:space="0" w:color="A0AEC0"/>
            </w:tcBorders>
            <w:shd w:val="clear" w:color="auto" w:fill="E2E8F0"/>
            <w:vAlign w:val="center"/>
          </w:tcPr>
          <w:p w14:paraId="12788802" w14:textId="744F9A84" w:rsidR="00E15295" w:rsidRPr="00281649" w:rsidRDefault="00E15295" w:rsidP="001A363D">
            <w:pPr>
              <w:tabs>
                <w:tab w:val="left" w:pos="2670"/>
              </w:tabs>
              <w:jc w:val="center"/>
              <w:rPr>
                <w:rFonts w:ascii="Calibri" w:eastAsia="Calibri" w:hAnsi="Calibri" w:cs="Calibri"/>
                <w:b/>
                <w:bCs/>
                <w:color w:val="152E5F"/>
              </w:rPr>
            </w:pPr>
            <w:r w:rsidRPr="00281649">
              <w:rPr>
                <w:b/>
                <w:bCs/>
                <w:color w:val="152E5F"/>
              </w:rPr>
              <w:t>What change is proposed?</w:t>
            </w:r>
          </w:p>
        </w:tc>
        <w:tc>
          <w:tcPr>
            <w:tcW w:w="1508" w:type="pct"/>
            <w:tcBorders>
              <w:bottom w:val="single" w:sz="18" w:space="0" w:color="3399E1"/>
              <w:right w:val="single" w:sz="4" w:space="0" w:color="A0AEC0"/>
            </w:tcBorders>
            <w:shd w:val="clear" w:color="auto" w:fill="E2E8F0"/>
            <w:vAlign w:val="center"/>
          </w:tcPr>
          <w:p w14:paraId="35067CE2" w14:textId="2CE7AFD1" w:rsidR="00E15295" w:rsidRPr="00281649" w:rsidRDefault="00E15295" w:rsidP="001A363D">
            <w:pPr>
              <w:tabs>
                <w:tab w:val="left" w:pos="2670"/>
              </w:tabs>
              <w:jc w:val="center"/>
              <w:rPr>
                <w:rFonts w:ascii="Calibri" w:eastAsia="Calibri" w:hAnsi="Calibri" w:cs="Calibri"/>
                <w:i/>
                <w:iCs/>
                <w:color w:val="152E5F"/>
              </w:rPr>
            </w:pPr>
            <w:r w:rsidRPr="00281649">
              <w:rPr>
                <w:b/>
                <w:bCs/>
                <w:color w:val="152E5F"/>
              </w:rPr>
              <w:t>Who will develop the policies, processes, system updates, or communications that are needed?</w:t>
            </w:r>
          </w:p>
        </w:tc>
        <w:tc>
          <w:tcPr>
            <w:tcW w:w="1025" w:type="pct"/>
            <w:tcBorders>
              <w:bottom w:val="single" w:sz="18" w:space="0" w:color="3399E1"/>
              <w:right w:val="single" w:sz="4" w:space="0" w:color="A0AEC0"/>
            </w:tcBorders>
            <w:shd w:val="clear" w:color="auto" w:fill="E2E8F0"/>
            <w:vAlign w:val="center"/>
          </w:tcPr>
          <w:p w14:paraId="54F1C0DE" w14:textId="4F50B420" w:rsidR="00E15295" w:rsidRPr="00281649" w:rsidRDefault="00E15295" w:rsidP="001A363D">
            <w:pPr>
              <w:tabs>
                <w:tab w:val="left" w:pos="2670"/>
              </w:tabs>
              <w:jc w:val="center"/>
              <w:rPr>
                <w:rFonts w:ascii="Calibri" w:eastAsia="Calibri" w:hAnsi="Calibri" w:cs="Calibri"/>
                <w:b/>
                <w:bCs/>
                <w:color w:val="152E5F"/>
              </w:rPr>
            </w:pPr>
            <w:r w:rsidRPr="00281649">
              <w:rPr>
                <w:b/>
                <w:bCs/>
                <w:color w:val="152E5F"/>
              </w:rPr>
              <w:t>Who else will contribute or offer guidance in this process?</w:t>
            </w:r>
          </w:p>
        </w:tc>
        <w:tc>
          <w:tcPr>
            <w:tcW w:w="1344" w:type="pct"/>
            <w:tcBorders>
              <w:left w:val="single" w:sz="4" w:space="0" w:color="A0AEC0"/>
              <w:bottom w:val="single" w:sz="18" w:space="0" w:color="3399E1"/>
            </w:tcBorders>
            <w:shd w:val="clear" w:color="auto" w:fill="E2E8F0"/>
            <w:vAlign w:val="center"/>
          </w:tcPr>
          <w:p w14:paraId="5980EB86" w14:textId="1771CA1A" w:rsidR="00E15295" w:rsidRPr="00281649" w:rsidRDefault="00E15295" w:rsidP="001A363D">
            <w:pPr>
              <w:tabs>
                <w:tab w:val="left" w:pos="2670"/>
              </w:tabs>
              <w:jc w:val="center"/>
              <w:rPr>
                <w:rFonts w:ascii="Calibri" w:eastAsia="Calibri" w:hAnsi="Calibri" w:cs="Calibri"/>
                <w:b/>
                <w:bCs/>
                <w:color w:val="152E5F"/>
              </w:rPr>
            </w:pPr>
            <w:r w:rsidRPr="00281649">
              <w:rPr>
                <w:b/>
                <w:bCs/>
                <w:color w:val="152E5F"/>
              </w:rPr>
              <w:t>What resources are needed to make this change possible?</w:t>
            </w:r>
          </w:p>
        </w:tc>
      </w:tr>
      <w:tr w:rsidR="0095186D" w14:paraId="3E528948" w14:textId="77777777" w:rsidTr="005F4B89">
        <w:trPr>
          <w:trHeight w:val="1044"/>
        </w:trPr>
        <w:tc>
          <w:tcPr>
            <w:tcW w:w="1124" w:type="pct"/>
            <w:tcBorders>
              <w:top w:val="single" w:sz="4" w:space="0" w:color="152E5F"/>
              <w:bottom w:val="single" w:sz="4" w:space="0" w:color="152E5F"/>
            </w:tcBorders>
            <w:shd w:val="clear" w:color="auto" w:fill="FFFFFF" w:themeFill="background1"/>
          </w:tcPr>
          <w:p w14:paraId="24647EFF" w14:textId="29B6AEF4"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b/>
                <w:bCs/>
                <w:i/>
                <w:iCs/>
                <w:color w:val="7889A1"/>
                <w:sz w:val="22"/>
                <w:szCs w:val="22"/>
              </w:rPr>
              <w:t>Example</w:t>
            </w:r>
            <w:r w:rsidRPr="00D45B8E">
              <w:rPr>
                <w:i/>
                <w:iCs/>
                <w:color w:val="7889A1"/>
                <w:sz w:val="22"/>
                <w:szCs w:val="22"/>
              </w:rPr>
              <w:t xml:space="preserve">: Customized pre-application form for individuals who respond to outreach. </w:t>
            </w:r>
          </w:p>
        </w:tc>
        <w:tc>
          <w:tcPr>
            <w:tcW w:w="1508" w:type="pct"/>
            <w:tcBorders>
              <w:top w:val="single" w:sz="4" w:space="0" w:color="152E5F"/>
              <w:bottom w:val="single" w:sz="4" w:space="0" w:color="152E5F"/>
            </w:tcBorders>
            <w:shd w:val="clear" w:color="auto" w:fill="FFFFFF" w:themeFill="background1"/>
          </w:tcPr>
          <w:p w14:paraId="53809FF4" w14:textId="3FC801FB"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i/>
                <w:iCs/>
                <w:color w:val="7889A1"/>
                <w:sz w:val="22"/>
                <w:szCs w:val="22"/>
              </w:rPr>
              <w:t>Outreach lead</w:t>
            </w:r>
          </w:p>
        </w:tc>
        <w:tc>
          <w:tcPr>
            <w:tcW w:w="1025" w:type="pct"/>
            <w:tcBorders>
              <w:top w:val="single" w:sz="4" w:space="0" w:color="152E5F"/>
              <w:bottom w:val="single" w:sz="4" w:space="0" w:color="152E5F"/>
            </w:tcBorders>
          </w:tcPr>
          <w:p w14:paraId="08853474" w14:textId="7700D0DF"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i/>
                <w:iCs/>
                <w:color w:val="7889A1"/>
                <w:sz w:val="22"/>
                <w:szCs w:val="22"/>
              </w:rPr>
              <w:t xml:space="preserve">IT department </w:t>
            </w:r>
          </w:p>
        </w:tc>
        <w:tc>
          <w:tcPr>
            <w:tcW w:w="1344" w:type="pct"/>
            <w:tcBorders>
              <w:top w:val="single" w:sz="4" w:space="0" w:color="152E5F"/>
              <w:bottom w:val="single" w:sz="4" w:space="0" w:color="152E5F"/>
            </w:tcBorders>
          </w:tcPr>
          <w:p w14:paraId="7939ED53" w14:textId="18F0142E"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i/>
                <w:iCs/>
                <w:color w:val="7889A1"/>
                <w:sz w:val="22"/>
                <w:szCs w:val="22"/>
              </w:rPr>
              <w:t>Planning and review time</w:t>
            </w:r>
          </w:p>
        </w:tc>
      </w:tr>
      <w:tr w:rsidR="0095186D" w14:paraId="4E13C832" w14:textId="77777777" w:rsidTr="005F4B89">
        <w:trPr>
          <w:trHeight w:val="1241"/>
        </w:trPr>
        <w:tc>
          <w:tcPr>
            <w:tcW w:w="1124" w:type="pct"/>
            <w:tcBorders>
              <w:top w:val="single" w:sz="4" w:space="0" w:color="152E5F"/>
              <w:bottom w:val="single" w:sz="4" w:space="0" w:color="152E5F"/>
            </w:tcBorders>
            <w:shd w:val="clear" w:color="auto" w:fill="FFFFFF" w:themeFill="background1"/>
          </w:tcPr>
          <w:p w14:paraId="07AEEA2D" w14:textId="1AAF5BF9"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b/>
                <w:bCs/>
                <w:i/>
                <w:iCs/>
                <w:color w:val="7889A1"/>
                <w:sz w:val="22"/>
                <w:szCs w:val="22"/>
              </w:rPr>
              <w:t>Example:</w:t>
            </w:r>
            <w:r w:rsidRPr="00D45B8E">
              <w:rPr>
                <w:i/>
                <w:iCs/>
                <w:color w:val="7889A1"/>
                <w:sz w:val="22"/>
                <w:szCs w:val="22"/>
              </w:rPr>
              <w:t xml:space="preserve"> Sample script for staff who contact applicants from targeted outreach groups.</w:t>
            </w:r>
          </w:p>
        </w:tc>
        <w:tc>
          <w:tcPr>
            <w:tcW w:w="1508" w:type="pct"/>
            <w:tcBorders>
              <w:top w:val="single" w:sz="4" w:space="0" w:color="152E5F"/>
              <w:bottom w:val="single" w:sz="4" w:space="0" w:color="152E5F"/>
            </w:tcBorders>
            <w:shd w:val="clear" w:color="auto" w:fill="FFFFFF" w:themeFill="background1"/>
          </w:tcPr>
          <w:p w14:paraId="5C5A861B" w14:textId="382F668C"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i/>
                <w:iCs/>
                <w:color w:val="7889A1"/>
                <w:sz w:val="22"/>
                <w:szCs w:val="22"/>
              </w:rPr>
              <w:t>Training lead</w:t>
            </w:r>
          </w:p>
        </w:tc>
        <w:tc>
          <w:tcPr>
            <w:tcW w:w="1025" w:type="pct"/>
            <w:tcBorders>
              <w:top w:val="single" w:sz="4" w:space="0" w:color="152E5F"/>
              <w:bottom w:val="single" w:sz="4" w:space="0" w:color="152E5F"/>
            </w:tcBorders>
          </w:tcPr>
          <w:p w14:paraId="17D797C5" w14:textId="0D7DE480"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i/>
                <w:iCs/>
                <w:color w:val="7889A1"/>
                <w:sz w:val="22"/>
                <w:szCs w:val="22"/>
              </w:rPr>
              <w:t>Policy team and training team</w:t>
            </w:r>
          </w:p>
        </w:tc>
        <w:tc>
          <w:tcPr>
            <w:tcW w:w="1344" w:type="pct"/>
            <w:tcBorders>
              <w:top w:val="single" w:sz="4" w:space="0" w:color="152E5F"/>
              <w:bottom w:val="single" w:sz="4" w:space="0" w:color="152E5F"/>
            </w:tcBorders>
          </w:tcPr>
          <w:p w14:paraId="44E631DD" w14:textId="57309FCB" w:rsidR="0095186D" w:rsidRPr="00D45B8E" w:rsidRDefault="0095186D" w:rsidP="00C65AF5">
            <w:pPr>
              <w:tabs>
                <w:tab w:val="left" w:pos="2670"/>
              </w:tabs>
              <w:spacing w:before="120" w:after="120"/>
              <w:rPr>
                <w:rFonts w:ascii="Calibri" w:eastAsia="Calibri" w:hAnsi="Calibri" w:cs="Calibri"/>
                <w:i/>
                <w:iCs/>
                <w:color w:val="7889A1"/>
                <w:sz w:val="22"/>
                <w:szCs w:val="22"/>
              </w:rPr>
            </w:pPr>
            <w:r w:rsidRPr="00D45B8E">
              <w:rPr>
                <w:i/>
                <w:iCs/>
                <w:color w:val="7889A1"/>
                <w:sz w:val="22"/>
                <w:szCs w:val="22"/>
              </w:rPr>
              <w:t xml:space="preserve">Time and volunteer agencies to test messaging </w:t>
            </w:r>
          </w:p>
        </w:tc>
      </w:tr>
      <w:tr w:rsidR="0095186D" w14:paraId="5E8DAACB" w14:textId="77777777" w:rsidTr="00DF55B2">
        <w:trPr>
          <w:trHeight w:val="476"/>
        </w:trPr>
        <w:tc>
          <w:tcPr>
            <w:tcW w:w="1124" w:type="pct"/>
            <w:tcBorders>
              <w:top w:val="single" w:sz="4" w:space="0" w:color="152E5F"/>
              <w:bottom w:val="single" w:sz="4" w:space="0" w:color="152E5F"/>
            </w:tcBorders>
            <w:shd w:val="clear" w:color="auto" w:fill="FFFFFF" w:themeFill="background1"/>
          </w:tcPr>
          <w:p w14:paraId="67F408FE" w14:textId="014BC8A0" w:rsidR="0095186D" w:rsidRPr="00FC533F" w:rsidRDefault="0095186D" w:rsidP="00C65AF5">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508" w:type="pct"/>
            <w:tcBorders>
              <w:top w:val="single" w:sz="4" w:space="0" w:color="152E5F"/>
              <w:bottom w:val="single" w:sz="4" w:space="0" w:color="152E5F"/>
            </w:tcBorders>
            <w:shd w:val="clear" w:color="auto" w:fill="FFFFFF" w:themeFill="background1"/>
          </w:tcPr>
          <w:p w14:paraId="1809E885" w14:textId="16A359C3" w:rsidR="0095186D" w:rsidRPr="00444406" w:rsidRDefault="0095186D" w:rsidP="00C65AF5">
            <w:pPr>
              <w:tabs>
                <w:tab w:val="left" w:pos="2670"/>
              </w:tabs>
              <w:spacing w:before="120" w:after="120"/>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025" w:type="pct"/>
            <w:tcBorders>
              <w:top w:val="single" w:sz="4" w:space="0" w:color="152E5F"/>
              <w:bottom w:val="single" w:sz="4" w:space="0" w:color="152E5F"/>
            </w:tcBorders>
          </w:tcPr>
          <w:p w14:paraId="4F29ED8A" w14:textId="7962A5CF" w:rsidR="0095186D" w:rsidRDefault="0095186D" w:rsidP="00C65AF5">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44" w:type="pct"/>
            <w:tcBorders>
              <w:top w:val="single" w:sz="4" w:space="0" w:color="152E5F"/>
              <w:bottom w:val="single" w:sz="4" w:space="0" w:color="152E5F"/>
            </w:tcBorders>
          </w:tcPr>
          <w:p w14:paraId="168A9BF4" w14:textId="3EDD8D72" w:rsidR="0095186D" w:rsidRDefault="0095186D" w:rsidP="00C65AF5">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95186D" w14:paraId="36AE4730" w14:textId="77777777" w:rsidTr="005F4B89">
        <w:trPr>
          <w:trHeight w:val="66"/>
        </w:trPr>
        <w:tc>
          <w:tcPr>
            <w:tcW w:w="1124" w:type="pct"/>
            <w:tcBorders>
              <w:top w:val="single" w:sz="4" w:space="0" w:color="152E5F"/>
            </w:tcBorders>
            <w:shd w:val="clear" w:color="auto" w:fill="FFFFFF" w:themeFill="background1"/>
          </w:tcPr>
          <w:p w14:paraId="7BDE0EB3" w14:textId="05FBBD1C" w:rsidR="0095186D" w:rsidRPr="00FC533F" w:rsidRDefault="00163036" w:rsidP="00C65AF5">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508" w:type="pct"/>
            <w:tcBorders>
              <w:top w:val="single" w:sz="4" w:space="0" w:color="152E5F"/>
            </w:tcBorders>
            <w:shd w:val="clear" w:color="auto" w:fill="FFFFFF" w:themeFill="background1"/>
          </w:tcPr>
          <w:p w14:paraId="05CD8B57" w14:textId="0171B3C0" w:rsidR="0095186D" w:rsidRPr="00444406" w:rsidRDefault="00163036" w:rsidP="00C65AF5">
            <w:pPr>
              <w:tabs>
                <w:tab w:val="left" w:pos="2670"/>
              </w:tabs>
              <w:spacing w:before="120" w:after="120"/>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025" w:type="pct"/>
            <w:tcBorders>
              <w:top w:val="single" w:sz="4" w:space="0" w:color="152E5F"/>
            </w:tcBorders>
          </w:tcPr>
          <w:p w14:paraId="396734AA" w14:textId="402D3264" w:rsidR="0095186D" w:rsidRDefault="0095186D" w:rsidP="00C65AF5">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344" w:type="pct"/>
            <w:tcBorders>
              <w:top w:val="single" w:sz="4" w:space="0" w:color="152E5F"/>
            </w:tcBorders>
          </w:tcPr>
          <w:p w14:paraId="475C301B" w14:textId="26FF4962" w:rsidR="0095186D" w:rsidRDefault="0095186D" w:rsidP="00C65AF5">
            <w:pPr>
              <w:tabs>
                <w:tab w:val="left" w:pos="2670"/>
              </w:tabs>
              <w:spacing w:before="120" w:after="120"/>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sidR="00003800">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72887705" w14:textId="77777777" w:rsidR="0015282E" w:rsidRPr="002C4FD3" w:rsidRDefault="0015282E" w:rsidP="00864394">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15282E" w:rsidRPr="002C4FD3" w:rsidSect="00651996">
      <w:headerReference w:type="default" r:id="rId19"/>
      <w:footerReference w:type="defaul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46A3" w14:textId="77777777" w:rsidR="00357499" w:rsidRDefault="00357499" w:rsidP="00BC71EC">
      <w:r>
        <w:separator/>
      </w:r>
    </w:p>
  </w:endnote>
  <w:endnote w:type="continuationSeparator" w:id="0">
    <w:p w14:paraId="3E123DFE" w14:textId="77777777" w:rsidR="00357499" w:rsidRDefault="00357499" w:rsidP="00BC71EC">
      <w:r>
        <w:continuationSeparator/>
      </w:r>
    </w:p>
  </w:endnote>
  <w:endnote w:type="continuationNotice" w:id="1">
    <w:p w14:paraId="415F3471" w14:textId="77777777" w:rsidR="00357499" w:rsidRDefault="00357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5EAE2B70" w:rsidR="00AB7517" w:rsidRPr="00000F00" w:rsidRDefault="00003800"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2165A7">
        <w:rPr>
          <w:rStyle w:val="Hyperlink"/>
          <w:rFonts w:asciiTheme="majorHAnsi" w:hAnsiTheme="majorHAnsi" w:cstheme="majorHAnsi"/>
          <w:color w:val="000000" w:themeColor="text1"/>
          <w:sz w:val="20"/>
          <w:szCs w:val="20"/>
          <w:u w:val="none"/>
        </w:rPr>
        <w:t>bdtrust.org</w:t>
      </w:r>
      <w:r w:rsidR="001B0174" w:rsidRPr="002165A7">
        <w:rPr>
          <w:rStyle w:val="Hyperlink"/>
          <w:rFonts w:asciiTheme="majorHAnsi" w:hAnsiTheme="majorHAnsi" w:cstheme="majorHAnsi"/>
          <w:color w:val="000000" w:themeColor="text1"/>
          <w:sz w:val="20"/>
          <w:szCs w:val="20"/>
          <w:u w:val="none"/>
        </w:rPr>
        <w:t>/wic-toolkit-22</w:t>
      </w:r>
      <w:r w:rsidR="006E385F" w:rsidRPr="002165A7">
        <w:rPr>
          <w:rStyle w:val="Hyperlink"/>
          <w:rFonts w:asciiTheme="majorHAnsi" w:hAnsiTheme="majorHAnsi" w:cstheme="majorHAnsi"/>
          <w:color w:val="000000" w:themeColor="text1"/>
          <w:sz w:val="20"/>
          <w:szCs w:val="20"/>
          <w:u w:val="none"/>
        </w:rPr>
        <w:t xml:space="preserve"> </w:t>
      </w:r>
    </w:hyperlink>
    <w:r w:rsidR="006E385F" w:rsidRPr="002165A7">
      <w:rPr>
        <w:rStyle w:val="Hyperlink"/>
        <w:rFonts w:asciiTheme="majorHAnsi" w:hAnsiTheme="majorHAnsi" w:cstheme="majorHAnsi"/>
        <w:color w:val="000000" w:themeColor="text1"/>
        <w:sz w:val="20"/>
        <w:szCs w:val="20"/>
        <w:u w:val="none"/>
      </w:rPr>
      <w:t xml:space="preserve"> |  </w:t>
    </w:r>
    <w:hyperlink r:id="rId2" w:history="1">
      <w:r w:rsidR="004C04C5">
        <w:rPr>
          <w:rStyle w:val="Hyperlink"/>
          <w:rFonts w:asciiTheme="majorHAnsi" w:hAnsiTheme="majorHAnsi" w:cstheme="majorHAnsi"/>
          <w:color w:val="000000" w:themeColor="text1"/>
          <w:sz w:val="20"/>
          <w:szCs w:val="20"/>
          <w:u w:val="none"/>
        </w:rPr>
        <w:t>cbpp.org/wiccrossenrollmenttoolkit</w:t>
      </w:r>
    </w:hyperlink>
    <w:r w:rsidR="00AB7517" w:rsidRPr="00000F00">
      <w:rPr>
        <w:rFonts w:asciiTheme="majorHAnsi" w:hAnsiTheme="majorHAnsi" w:cstheme="majorHAnsi"/>
        <w:color w:val="262626" w:themeColor="text1" w:themeTint="D9"/>
        <w:sz w:val="20"/>
        <w:szCs w:val="20"/>
      </w:rPr>
      <w:t xml:space="preserve"> </w:t>
    </w:r>
    <w:proofErr w:type="gramStart"/>
    <w:r w:rsidR="00AB7517" w:rsidRPr="00000F00">
      <w:rPr>
        <w:rFonts w:asciiTheme="majorHAnsi" w:hAnsiTheme="majorHAnsi" w:cstheme="majorHAnsi"/>
        <w:color w:val="262626" w:themeColor="text1" w:themeTint="D9"/>
        <w:sz w:val="20"/>
        <w:szCs w:val="20"/>
      </w:rPr>
      <w:t>|  202</w:t>
    </w:r>
    <w:r w:rsidR="002D3932">
      <w:rPr>
        <w:rFonts w:asciiTheme="majorHAnsi" w:hAnsiTheme="majorHAnsi" w:cstheme="majorHAnsi"/>
        <w:color w:val="262626" w:themeColor="text1" w:themeTint="D9"/>
        <w:sz w:val="20"/>
        <w:szCs w:val="20"/>
      </w:rPr>
      <w:t>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58FF" w14:textId="77777777" w:rsidR="008D2399" w:rsidRDefault="008D2399" w:rsidP="008D2399">
    <w:pPr>
      <w:pStyle w:val="Footer"/>
      <w:tabs>
        <w:tab w:val="clear" w:pos="4680"/>
        <w:tab w:val="clear" w:pos="9360"/>
        <w:tab w:val="right" w:pos="14310"/>
      </w:tabs>
    </w:pPr>
  </w:p>
  <w:p w14:paraId="36438BE6" w14:textId="7CE40F71" w:rsidR="005F3228" w:rsidRPr="005F3228" w:rsidRDefault="00003800" w:rsidP="008D2399">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8D2399" w:rsidRPr="00B902E3">
        <w:rPr>
          <w:rStyle w:val="Hyperlink"/>
          <w:rFonts w:ascii="Calibri" w:hAnsi="Calibri" w:cs="Calibri"/>
          <w:color w:val="595959" w:themeColor="text1" w:themeTint="A6"/>
          <w:sz w:val="20"/>
          <w:szCs w:val="20"/>
          <w:u w:val="none"/>
        </w:rPr>
        <w:t xml:space="preserve">bdtrust.org/wic-toolkit-22 </w:t>
      </w:r>
    </w:hyperlink>
    <w:r w:rsidR="008D2399" w:rsidRPr="00B902E3">
      <w:rPr>
        <w:rStyle w:val="Hyperlink"/>
        <w:rFonts w:ascii="Calibri" w:hAnsi="Calibri" w:cs="Calibri"/>
        <w:color w:val="595959" w:themeColor="text1" w:themeTint="A6"/>
        <w:sz w:val="20"/>
        <w:szCs w:val="20"/>
        <w:u w:val="none"/>
      </w:rPr>
      <w:t xml:space="preserve"> |  </w:t>
    </w:r>
    <w:hyperlink r:id="rId2" w:history="1">
      <w:r w:rsidR="008D2399" w:rsidRPr="00B902E3">
        <w:rPr>
          <w:rFonts w:ascii="Calibri" w:hAnsi="Calibri" w:cs="Calibri"/>
          <w:color w:val="595959" w:themeColor="text1" w:themeTint="A6"/>
          <w:sz w:val="20"/>
          <w:szCs w:val="20"/>
        </w:rPr>
        <w:t>cbpp.org/wiccrossenrollmenttoolkit</w:t>
      </w:r>
      <w:r w:rsidR="008D2399" w:rsidRPr="00B902E3">
        <w:rPr>
          <w:rStyle w:val="Hyperlink"/>
          <w:rFonts w:ascii="Calibri" w:hAnsi="Calibri" w:cs="Calibri"/>
          <w:color w:val="595959" w:themeColor="text1" w:themeTint="A6"/>
          <w:sz w:val="20"/>
          <w:szCs w:val="20"/>
          <w:u w:val="none"/>
        </w:rPr>
        <w:t xml:space="preserve"> </w:t>
      </w:r>
    </w:hyperlink>
    <w:r w:rsidR="008D2399" w:rsidRPr="00B902E3">
      <w:rPr>
        <w:rFonts w:ascii="Calibri" w:hAnsi="Calibri" w:cs="Calibri"/>
        <w:color w:val="595959" w:themeColor="text1" w:themeTint="A6"/>
        <w:sz w:val="20"/>
        <w:szCs w:val="20"/>
      </w:rPr>
      <w:t xml:space="preserve"> </w:t>
    </w:r>
    <w:proofErr w:type="gramStart"/>
    <w:r w:rsidR="008D2399" w:rsidRPr="00B902E3">
      <w:rPr>
        <w:rFonts w:ascii="Calibri" w:hAnsi="Calibri" w:cs="Calibri"/>
        <w:color w:val="595959" w:themeColor="text1" w:themeTint="A6"/>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2E13" w14:textId="77777777" w:rsidR="00357499" w:rsidRDefault="00357499" w:rsidP="00BC71EC">
      <w:r>
        <w:separator/>
      </w:r>
    </w:p>
  </w:footnote>
  <w:footnote w:type="continuationSeparator" w:id="0">
    <w:p w14:paraId="28812026" w14:textId="77777777" w:rsidR="00357499" w:rsidRDefault="00357499" w:rsidP="00BC71EC">
      <w:r>
        <w:continuationSeparator/>
      </w:r>
    </w:p>
  </w:footnote>
  <w:footnote w:type="continuationNotice" w:id="1">
    <w:p w14:paraId="2EB2223A" w14:textId="77777777" w:rsidR="00357499" w:rsidRDefault="00357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D2B5" w14:textId="77777777" w:rsidR="00E71639" w:rsidRPr="00570E8B" w:rsidRDefault="00E71639" w:rsidP="00E71639">
    <w:pPr>
      <w:rPr>
        <w:rFonts w:ascii="Times New Roman" w:eastAsia="Times New Roman" w:hAnsi="Times New Roman" w:cs="Times New Roman"/>
        <w:b/>
        <w:bCs/>
        <w:color w:val="595959" w:themeColor="text1" w:themeTint="A6"/>
        <w:sz w:val="20"/>
        <w:szCs w:val="20"/>
      </w:rPr>
    </w:pPr>
    <w:r w:rsidRPr="00570E8B">
      <w:rPr>
        <w:rFonts w:ascii="Calibri" w:eastAsia="Times New Roman" w:hAnsi="Calibri" w:cs="Calibri"/>
        <w:b/>
        <w:bCs/>
        <w:color w:val="595959" w:themeColor="text1" w:themeTint="A6"/>
        <w:sz w:val="20"/>
        <w:szCs w:val="20"/>
        <w:shd w:val="clear" w:color="auto" w:fill="FFFFFF"/>
      </w:rPr>
      <w:t>Toolkit: Increasing WIC Coverage Through Cross-Program Data Matching and Targeted Outreach</w:t>
    </w:r>
  </w:p>
  <w:p w14:paraId="73DF5136" w14:textId="0088659D" w:rsidR="006879F6" w:rsidRPr="00570E8B" w:rsidRDefault="00B9532E" w:rsidP="00A173C6">
    <w:pPr>
      <w:rPr>
        <w:rFonts w:ascii="Calibri" w:hAnsi="Calibri"/>
        <w:color w:val="595959" w:themeColor="text1" w:themeTint="A6"/>
        <w:sz w:val="20"/>
        <w:szCs w:val="20"/>
      </w:rPr>
    </w:pPr>
    <w:r w:rsidRPr="00570E8B">
      <w:rPr>
        <w:rFonts w:ascii="Calibri" w:hAnsi="Calibri"/>
        <w:color w:val="595959" w:themeColor="text1" w:themeTint="A6"/>
        <w:sz w:val="20"/>
        <w:szCs w:val="20"/>
      </w:rPr>
      <w:t xml:space="preserve">Planning Tool </w:t>
    </w:r>
    <w:r w:rsidR="00B61A9B" w:rsidRPr="00570E8B">
      <w:rPr>
        <w:rFonts w:ascii="Calibri" w:hAnsi="Calibri"/>
        <w:color w:val="595959" w:themeColor="text1" w:themeTint="A6"/>
        <w:sz w:val="20"/>
        <w:szCs w:val="20"/>
      </w:rPr>
      <w:t>9</w:t>
    </w:r>
    <w:r w:rsidRPr="00570E8B">
      <w:rPr>
        <w:rFonts w:ascii="Calibri" w:hAnsi="Calibri"/>
        <w:color w:val="595959" w:themeColor="text1" w:themeTint="A6"/>
        <w:sz w:val="20"/>
        <w:szCs w:val="20"/>
      </w:rPr>
      <w:t xml:space="preserve">: </w:t>
    </w:r>
    <w:r w:rsidR="00437184" w:rsidRPr="00570E8B">
      <w:rPr>
        <w:rFonts w:ascii="Calibri" w:hAnsi="Calibri"/>
        <w:color w:val="595959" w:themeColor="text1" w:themeTint="A6"/>
        <w:sz w:val="20"/>
        <w:szCs w:val="20"/>
      </w:rPr>
      <w:t>Streamlining Certification</w:t>
    </w:r>
  </w:p>
  <w:p w14:paraId="491F05E5" w14:textId="77777777" w:rsidR="00BD04E1" w:rsidRPr="00437184" w:rsidRDefault="00BD04E1" w:rsidP="00A173C6">
    <w:pPr>
      <w:rPr>
        <w:rFonts w:ascii="Calibri" w:hAnsi="Calibri"/>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46"/>
    <w:multiLevelType w:val="hybridMultilevel"/>
    <w:tmpl w:val="3E709B32"/>
    <w:lvl w:ilvl="0" w:tplc="3960A70A">
      <w:start w:val="1"/>
      <w:numFmt w:val="decimal"/>
      <w:lvlText w:val="%1."/>
      <w:lvlJc w:val="left"/>
      <w:pPr>
        <w:ind w:left="720" w:hanging="360"/>
      </w:pPr>
      <w:rPr>
        <w:rFonts w:hint="default"/>
        <w:b w:val="0"/>
        <w:bCs/>
        <w:color w:val="0076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12281"/>
    <w:multiLevelType w:val="hybridMultilevel"/>
    <w:tmpl w:val="C70A678C"/>
    <w:lvl w:ilvl="0" w:tplc="E19802A8">
      <w:start w:val="1"/>
      <w:numFmt w:val="bullet"/>
      <w:lvlText w:val="•"/>
      <w:lvlJc w:val="left"/>
      <w:pPr>
        <w:ind w:left="216" w:hanging="216"/>
      </w:pPr>
      <w:rPr>
        <w:rFonts w:ascii="Myriad Pro" w:hAnsi="Myriad Pro"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B4343C"/>
    <w:multiLevelType w:val="hybridMultilevel"/>
    <w:tmpl w:val="4D540348"/>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40926EE5"/>
    <w:multiLevelType w:val="hybridMultilevel"/>
    <w:tmpl w:val="99442C3E"/>
    <w:lvl w:ilvl="0" w:tplc="0B74A9FC">
      <w:start w:val="1"/>
      <w:numFmt w:val="lowerLetter"/>
      <w:lvlText w:val="(%1)"/>
      <w:lvlJc w:val="left"/>
      <w:pPr>
        <w:ind w:left="720" w:hanging="360"/>
      </w:pPr>
      <w:rPr>
        <w:rFonts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3673F"/>
    <w:multiLevelType w:val="hybridMultilevel"/>
    <w:tmpl w:val="5B5E88C2"/>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7F740D"/>
    <w:multiLevelType w:val="hybridMultilevel"/>
    <w:tmpl w:val="AAA0308E"/>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F62CF7"/>
    <w:multiLevelType w:val="hybridMultilevel"/>
    <w:tmpl w:val="8862C1FC"/>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F3495F"/>
    <w:multiLevelType w:val="hybridMultilevel"/>
    <w:tmpl w:val="AF68DE6E"/>
    <w:lvl w:ilvl="0" w:tplc="A1FE0E30">
      <w:start w:val="1"/>
      <w:numFmt w:val="lowerLetter"/>
      <w:lvlText w:val="(%1)"/>
      <w:lvlJc w:val="left"/>
      <w:pPr>
        <w:ind w:left="720" w:hanging="360"/>
      </w:pPr>
      <w:rPr>
        <w:rFonts w:hint="default"/>
        <w:b/>
        <w:i w:val="0"/>
        <w:color w:val="152E5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62F0A"/>
    <w:multiLevelType w:val="hybridMultilevel"/>
    <w:tmpl w:val="F7C4B73E"/>
    <w:lvl w:ilvl="0" w:tplc="6E5297F2">
      <w:start w:val="1"/>
      <w:numFmt w:val="decimal"/>
      <w:lvlText w:val="%1."/>
      <w:lvlJc w:val="left"/>
      <w:pPr>
        <w:ind w:left="360" w:hanging="360"/>
      </w:pPr>
      <w:rPr>
        <w:rFonts w:ascii="Calibri" w:hAnsi="Calibri" w:hint="default"/>
        <w:b/>
        <w:bCs/>
        <w:i w:val="0"/>
        <w:color w:val="152E5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7"/>
  </w:num>
  <w:num w:numId="5">
    <w:abstractNumId w:val="5"/>
  </w:num>
  <w:num w:numId="6">
    <w:abstractNumId w:val="4"/>
  </w:num>
  <w:num w:numId="7">
    <w:abstractNumId w:val="3"/>
  </w:num>
  <w:num w:numId="8">
    <w:abstractNumId w:val="9"/>
  </w:num>
  <w:num w:numId="9">
    <w:abstractNumId w:val="0"/>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1" w:cryptProviderType="rsaAES" w:cryptAlgorithmClass="hash" w:cryptAlgorithmType="typeAny" w:cryptAlgorithmSid="14" w:cryptSpinCount="100000" w:hash="L/f+DvihGLDU0owtuEJKVaay79Vs1fKGrwhle3Lnxtis2Ht9dmYSc3Ovs+UV4LQ/nQPdLa2aAEpLS3cM7QmiDg==" w:salt="jbPbUaEfuZf5qlGbRQ9tJw=="/>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120"/>
    <w:rsid w:val="00003800"/>
    <w:rsid w:val="00004247"/>
    <w:rsid w:val="0000495D"/>
    <w:rsid w:val="00005208"/>
    <w:rsid w:val="00005305"/>
    <w:rsid w:val="00005BED"/>
    <w:rsid w:val="00005D5A"/>
    <w:rsid w:val="0000713C"/>
    <w:rsid w:val="00025616"/>
    <w:rsid w:val="00027B5C"/>
    <w:rsid w:val="00033B61"/>
    <w:rsid w:val="00034680"/>
    <w:rsid w:val="00035D00"/>
    <w:rsid w:val="00041314"/>
    <w:rsid w:val="00044841"/>
    <w:rsid w:val="000531BC"/>
    <w:rsid w:val="0005321D"/>
    <w:rsid w:val="00056AC0"/>
    <w:rsid w:val="00060589"/>
    <w:rsid w:val="000621FA"/>
    <w:rsid w:val="0007014E"/>
    <w:rsid w:val="00070DDA"/>
    <w:rsid w:val="00072BCA"/>
    <w:rsid w:val="000821A7"/>
    <w:rsid w:val="00082341"/>
    <w:rsid w:val="000869C8"/>
    <w:rsid w:val="00092198"/>
    <w:rsid w:val="00095734"/>
    <w:rsid w:val="000A0898"/>
    <w:rsid w:val="000A1F64"/>
    <w:rsid w:val="000A3487"/>
    <w:rsid w:val="000A4C8C"/>
    <w:rsid w:val="000B16A1"/>
    <w:rsid w:val="000B6609"/>
    <w:rsid w:val="000C13E4"/>
    <w:rsid w:val="000D0EFE"/>
    <w:rsid w:val="000D6466"/>
    <w:rsid w:val="000E0181"/>
    <w:rsid w:val="000E17A9"/>
    <w:rsid w:val="000E329D"/>
    <w:rsid w:val="000E5EFA"/>
    <w:rsid w:val="000E7C86"/>
    <w:rsid w:val="000F2AFF"/>
    <w:rsid w:val="000F32E5"/>
    <w:rsid w:val="000F39BD"/>
    <w:rsid w:val="000F4A95"/>
    <w:rsid w:val="00100FDF"/>
    <w:rsid w:val="00103278"/>
    <w:rsid w:val="001038A3"/>
    <w:rsid w:val="00104704"/>
    <w:rsid w:val="001058AD"/>
    <w:rsid w:val="00113A49"/>
    <w:rsid w:val="00113FE4"/>
    <w:rsid w:val="00114856"/>
    <w:rsid w:val="00115D76"/>
    <w:rsid w:val="00120F9A"/>
    <w:rsid w:val="00123A0E"/>
    <w:rsid w:val="00123B15"/>
    <w:rsid w:val="00123C82"/>
    <w:rsid w:val="00132696"/>
    <w:rsid w:val="00134999"/>
    <w:rsid w:val="00136997"/>
    <w:rsid w:val="00142376"/>
    <w:rsid w:val="00142800"/>
    <w:rsid w:val="001450E6"/>
    <w:rsid w:val="00147178"/>
    <w:rsid w:val="0015282E"/>
    <w:rsid w:val="001557D3"/>
    <w:rsid w:val="00156F92"/>
    <w:rsid w:val="00160A0B"/>
    <w:rsid w:val="0016142B"/>
    <w:rsid w:val="0016160B"/>
    <w:rsid w:val="001626D0"/>
    <w:rsid w:val="00162D04"/>
    <w:rsid w:val="00163036"/>
    <w:rsid w:val="00165401"/>
    <w:rsid w:val="00166670"/>
    <w:rsid w:val="0016694C"/>
    <w:rsid w:val="0017265D"/>
    <w:rsid w:val="00174854"/>
    <w:rsid w:val="00174D7B"/>
    <w:rsid w:val="00174F12"/>
    <w:rsid w:val="00176D2D"/>
    <w:rsid w:val="001918DE"/>
    <w:rsid w:val="00194ADB"/>
    <w:rsid w:val="001A0ECB"/>
    <w:rsid w:val="001A3137"/>
    <w:rsid w:val="001A363D"/>
    <w:rsid w:val="001A374C"/>
    <w:rsid w:val="001A3BA4"/>
    <w:rsid w:val="001B0174"/>
    <w:rsid w:val="001B1A98"/>
    <w:rsid w:val="001B4E4C"/>
    <w:rsid w:val="001B755F"/>
    <w:rsid w:val="001C5255"/>
    <w:rsid w:val="001C72E0"/>
    <w:rsid w:val="001D35E6"/>
    <w:rsid w:val="001D61D7"/>
    <w:rsid w:val="001D79C2"/>
    <w:rsid w:val="001D7FB4"/>
    <w:rsid w:val="001E0A09"/>
    <w:rsid w:val="001E0F20"/>
    <w:rsid w:val="001E12BA"/>
    <w:rsid w:val="001E1A73"/>
    <w:rsid w:val="001E5D3D"/>
    <w:rsid w:val="001F1135"/>
    <w:rsid w:val="001F4F9D"/>
    <w:rsid w:val="00200BB4"/>
    <w:rsid w:val="002103A8"/>
    <w:rsid w:val="002137F6"/>
    <w:rsid w:val="002141A5"/>
    <w:rsid w:val="002165A7"/>
    <w:rsid w:val="002167A7"/>
    <w:rsid w:val="00222F8B"/>
    <w:rsid w:val="0023044D"/>
    <w:rsid w:val="0023306F"/>
    <w:rsid w:val="00234795"/>
    <w:rsid w:val="00236A75"/>
    <w:rsid w:val="00244106"/>
    <w:rsid w:val="00252971"/>
    <w:rsid w:val="0025543C"/>
    <w:rsid w:val="00257741"/>
    <w:rsid w:val="00257E60"/>
    <w:rsid w:val="00264698"/>
    <w:rsid w:val="002675F5"/>
    <w:rsid w:val="00272D75"/>
    <w:rsid w:val="00274B85"/>
    <w:rsid w:val="002805D1"/>
    <w:rsid w:val="00281649"/>
    <w:rsid w:val="00282B15"/>
    <w:rsid w:val="00296C0F"/>
    <w:rsid w:val="002A3F19"/>
    <w:rsid w:val="002A5D10"/>
    <w:rsid w:val="002B16E2"/>
    <w:rsid w:val="002B4893"/>
    <w:rsid w:val="002B6FB9"/>
    <w:rsid w:val="002C4FD3"/>
    <w:rsid w:val="002C5885"/>
    <w:rsid w:val="002D09C5"/>
    <w:rsid w:val="002D330C"/>
    <w:rsid w:val="002D3932"/>
    <w:rsid w:val="002D3B3C"/>
    <w:rsid w:val="002D51A0"/>
    <w:rsid w:val="002D5FC8"/>
    <w:rsid w:val="002D734C"/>
    <w:rsid w:val="002E170E"/>
    <w:rsid w:val="002E329E"/>
    <w:rsid w:val="002F159A"/>
    <w:rsid w:val="00304A35"/>
    <w:rsid w:val="00306B48"/>
    <w:rsid w:val="00307C6E"/>
    <w:rsid w:val="00313CC7"/>
    <w:rsid w:val="00330931"/>
    <w:rsid w:val="00334806"/>
    <w:rsid w:val="00335E07"/>
    <w:rsid w:val="00340835"/>
    <w:rsid w:val="00343CDF"/>
    <w:rsid w:val="00344F55"/>
    <w:rsid w:val="0034762D"/>
    <w:rsid w:val="0035067A"/>
    <w:rsid w:val="003562FD"/>
    <w:rsid w:val="00357499"/>
    <w:rsid w:val="00366BF5"/>
    <w:rsid w:val="00370D17"/>
    <w:rsid w:val="003724A3"/>
    <w:rsid w:val="003731E2"/>
    <w:rsid w:val="0037327D"/>
    <w:rsid w:val="00373E1E"/>
    <w:rsid w:val="00375AF5"/>
    <w:rsid w:val="00376174"/>
    <w:rsid w:val="00376E64"/>
    <w:rsid w:val="003828D9"/>
    <w:rsid w:val="00386B11"/>
    <w:rsid w:val="0039262F"/>
    <w:rsid w:val="003A4D59"/>
    <w:rsid w:val="003A5D49"/>
    <w:rsid w:val="003A70CA"/>
    <w:rsid w:val="003B272A"/>
    <w:rsid w:val="003B2E9A"/>
    <w:rsid w:val="003B4906"/>
    <w:rsid w:val="003C1A02"/>
    <w:rsid w:val="003C3686"/>
    <w:rsid w:val="003C467A"/>
    <w:rsid w:val="003C530E"/>
    <w:rsid w:val="003C5FBC"/>
    <w:rsid w:val="003C6B42"/>
    <w:rsid w:val="003D18F3"/>
    <w:rsid w:val="003D19CA"/>
    <w:rsid w:val="003D7013"/>
    <w:rsid w:val="003D76CD"/>
    <w:rsid w:val="003F179E"/>
    <w:rsid w:val="003F1822"/>
    <w:rsid w:val="003F39B2"/>
    <w:rsid w:val="004002FB"/>
    <w:rsid w:val="00400F6B"/>
    <w:rsid w:val="00413039"/>
    <w:rsid w:val="00413F63"/>
    <w:rsid w:val="00414A4A"/>
    <w:rsid w:val="00414C05"/>
    <w:rsid w:val="004212B1"/>
    <w:rsid w:val="00430108"/>
    <w:rsid w:val="00432443"/>
    <w:rsid w:val="0043269B"/>
    <w:rsid w:val="00435786"/>
    <w:rsid w:val="00437184"/>
    <w:rsid w:val="00440FCE"/>
    <w:rsid w:val="00442708"/>
    <w:rsid w:val="004439E4"/>
    <w:rsid w:val="00444406"/>
    <w:rsid w:val="00447DB9"/>
    <w:rsid w:val="00450A56"/>
    <w:rsid w:val="004521E0"/>
    <w:rsid w:val="0045508C"/>
    <w:rsid w:val="00461325"/>
    <w:rsid w:val="00463961"/>
    <w:rsid w:val="00466BCE"/>
    <w:rsid w:val="00467AB2"/>
    <w:rsid w:val="00472551"/>
    <w:rsid w:val="004744C0"/>
    <w:rsid w:val="004751F8"/>
    <w:rsid w:val="00476941"/>
    <w:rsid w:val="00482A2C"/>
    <w:rsid w:val="004869AC"/>
    <w:rsid w:val="0049264D"/>
    <w:rsid w:val="00493CB2"/>
    <w:rsid w:val="004A2E72"/>
    <w:rsid w:val="004A4C4F"/>
    <w:rsid w:val="004A582A"/>
    <w:rsid w:val="004B0E1B"/>
    <w:rsid w:val="004B17E4"/>
    <w:rsid w:val="004C04C5"/>
    <w:rsid w:val="004C0758"/>
    <w:rsid w:val="004C5BD6"/>
    <w:rsid w:val="004C60C3"/>
    <w:rsid w:val="004D0905"/>
    <w:rsid w:val="004D5588"/>
    <w:rsid w:val="004E1ECE"/>
    <w:rsid w:val="004E3810"/>
    <w:rsid w:val="004E3CC9"/>
    <w:rsid w:val="004E525C"/>
    <w:rsid w:val="004F18BA"/>
    <w:rsid w:val="004F2E17"/>
    <w:rsid w:val="004F56E7"/>
    <w:rsid w:val="005010E9"/>
    <w:rsid w:val="005017E8"/>
    <w:rsid w:val="005024D1"/>
    <w:rsid w:val="005026C5"/>
    <w:rsid w:val="00504DB0"/>
    <w:rsid w:val="00504ED5"/>
    <w:rsid w:val="005053B6"/>
    <w:rsid w:val="00505476"/>
    <w:rsid w:val="00507CE8"/>
    <w:rsid w:val="00510EC0"/>
    <w:rsid w:val="00511DAE"/>
    <w:rsid w:val="005121D2"/>
    <w:rsid w:val="005126DF"/>
    <w:rsid w:val="00514428"/>
    <w:rsid w:val="00515F88"/>
    <w:rsid w:val="00522617"/>
    <w:rsid w:val="00523EA3"/>
    <w:rsid w:val="0052609C"/>
    <w:rsid w:val="00527919"/>
    <w:rsid w:val="00530B92"/>
    <w:rsid w:val="00532181"/>
    <w:rsid w:val="00532884"/>
    <w:rsid w:val="00533228"/>
    <w:rsid w:val="00533F11"/>
    <w:rsid w:val="00537CBC"/>
    <w:rsid w:val="00537E86"/>
    <w:rsid w:val="0054270D"/>
    <w:rsid w:val="00542C91"/>
    <w:rsid w:val="005434EA"/>
    <w:rsid w:val="0054462E"/>
    <w:rsid w:val="005461CA"/>
    <w:rsid w:val="005461D4"/>
    <w:rsid w:val="005551CD"/>
    <w:rsid w:val="00560C29"/>
    <w:rsid w:val="0056542A"/>
    <w:rsid w:val="00570E8B"/>
    <w:rsid w:val="00571326"/>
    <w:rsid w:val="005772C3"/>
    <w:rsid w:val="0058438B"/>
    <w:rsid w:val="00587D72"/>
    <w:rsid w:val="005905ED"/>
    <w:rsid w:val="00592E6D"/>
    <w:rsid w:val="005953D3"/>
    <w:rsid w:val="005A4C01"/>
    <w:rsid w:val="005A5B5E"/>
    <w:rsid w:val="005B2699"/>
    <w:rsid w:val="005B4329"/>
    <w:rsid w:val="005B7E56"/>
    <w:rsid w:val="005C6932"/>
    <w:rsid w:val="005D6338"/>
    <w:rsid w:val="005D79C2"/>
    <w:rsid w:val="005E166B"/>
    <w:rsid w:val="005E2448"/>
    <w:rsid w:val="005E704A"/>
    <w:rsid w:val="005F3228"/>
    <w:rsid w:val="005F4B89"/>
    <w:rsid w:val="006025B8"/>
    <w:rsid w:val="00602D41"/>
    <w:rsid w:val="00604401"/>
    <w:rsid w:val="00605BC5"/>
    <w:rsid w:val="006070FA"/>
    <w:rsid w:val="00612D84"/>
    <w:rsid w:val="00615468"/>
    <w:rsid w:val="0061714F"/>
    <w:rsid w:val="00624177"/>
    <w:rsid w:val="00625B07"/>
    <w:rsid w:val="00630ABB"/>
    <w:rsid w:val="00635CE2"/>
    <w:rsid w:val="00637594"/>
    <w:rsid w:val="006471A4"/>
    <w:rsid w:val="00651996"/>
    <w:rsid w:val="00651F63"/>
    <w:rsid w:val="00652B7C"/>
    <w:rsid w:val="0065305E"/>
    <w:rsid w:val="00654892"/>
    <w:rsid w:val="0065661E"/>
    <w:rsid w:val="00657B1E"/>
    <w:rsid w:val="00661808"/>
    <w:rsid w:val="0066664C"/>
    <w:rsid w:val="006666AC"/>
    <w:rsid w:val="0067238D"/>
    <w:rsid w:val="00673885"/>
    <w:rsid w:val="00682AF5"/>
    <w:rsid w:val="00684B54"/>
    <w:rsid w:val="006878C2"/>
    <w:rsid w:val="006879F6"/>
    <w:rsid w:val="0069031C"/>
    <w:rsid w:val="00692A2E"/>
    <w:rsid w:val="00692AC9"/>
    <w:rsid w:val="0069374E"/>
    <w:rsid w:val="00696473"/>
    <w:rsid w:val="006A0890"/>
    <w:rsid w:val="006A31DE"/>
    <w:rsid w:val="006A3C88"/>
    <w:rsid w:val="006A5E74"/>
    <w:rsid w:val="006A6F7F"/>
    <w:rsid w:val="006B04AA"/>
    <w:rsid w:val="006B0919"/>
    <w:rsid w:val="006B6180"/>
    <w:rsid w:val="006C03F0"/>
    <w:rsid w:val="006C790B"/>
    <w:rsid w:val="006D173E"/>
    <w:rsid w:val="006E2583"/>
    <w:rsid w:val="006E2791"/>
    <w:rsid w:val="006E385F"/>
    <w:rsid w:val="006E4CFA"/>
    <w:rsid w:val="006E7EBA"/>
    <w:rsid w:val="006F1FD0"/>
    <w:rsid w:val="006F3A2C"/>
    <w:rsid w:val="006F601A"/>
    <w:rsid w:val="006F7BE6"/>
    <w:rsid w:val="00710D3A"/>
    <w:rsid w:val="00713FC9"/>
    <w:rsid w:val="00720ACB"/>
    <w:rsid w:val="007254CD"/>
    <w:rsid w:val="00732F9F"/>
    <w:rsid w:val="0073477A"/>
    <w:rsid w:val="00734885"/>
    <w:rsid w:val="00734D65"/>
    <w:rsid w:val="00744CAC"/>
    <w:rsid w:val="0074562C"/>
    <w:rsid w:val="00756DAE"/>
    <w:rsid w:val="0076346F"/>
    <w:rsid w:val="0076369A"/>
    <w:rsid w:val="007644BE"/>
    <w:rsid w:val="007664DE"/>
    <w:rsid w:val="00770C72"/>
    <w:rsid w:val="00771186"/>
    <w:rsid w:val="0077257E"/>
    <w:rsid w:val="0077433A"/>
    <w:rsid w:val="00780084"/>
    <w:rsid w:val="0078214B"/>
    <w:rsid w:val="0078421C"/>
    <w:rsid w:val="0078608D"/>
    <w:rsid w:val="007929BC"/>
    <w:rsid w:val="0079648F"/>
    <w:rsid w:val="00796FA0"/>
    <w:rsid w:val="007A0F5B"/>
    <w:rsid w:val="007A55FC"/>
    <w:rsid w:val="007A6D2F"/>
    <w:rsid w:val="007B0CB3"/>
    <w:rsid w:val="007B3AB2"/>
    <w:rsid w:val="007B5BC6"/>
    <w:rsid w:val="007B6060"/>
    <w:rsid w:val="007B6F1A"/>
    <w:rsid w:val="007B79BD"/>
    <w:rsid w:val="007C508D"/>
    <w:rsid w:val="007C7E77"/>
    <w:rsid w:val="007D1371"/>
    <w:rsid w:val="007D29FC"/>
    <w:rsid w:val="007D3BFF"/>
    <w:rsid w:val="007D3C91"/>
    <w:rsid w:val="007D6394"/>
    <w:rsid w:val="007D7F83"/>
    <w:rsid w:val="007E1A0C"/>
    <w:rsid w:val="007E30EA"/>
    <w:rsid w:val="007F480E"/>
    <w:rsid w:val="007F4D0B"/>
    <w:rsid w:val="007F7BDE"/>
    <w:rsid w:val="0080549F"/>
    <w:rsid w:val="00807121"/>
    <w:rsid w:val="0081263B"/>
    <w:rsid w:val="00812F7F"/>
    <w:rsid w:val="0082019C"/>
    <w:rsid w:val="008265EE"/>
    <w:rsid w:val="00831DD7"/>
    <w:rsid w:val="00843833"/>
    <w:rsid w:val="008473C2"/>
    <w:rsid w:val="00847EBD"/>
    <w:rsid w:val="008523AA"/>
    <w:rsid w:val="00855094"/>
    <w:rsid w:val="008571D4"/>
    <w:rsid w:val="0086032C"/>
    <w:rsid w:val="00864394"/>
    <w:rsid w:val="00867E0B"/>
    <w:rsid w:val="008761AC"/>
    <w:rsid w:val="00880835"/>
    <w:rsid w:val="008827AC"/>
    <w:rsid w:val="00882C15"/>
    <w:rsid w:val="00882DF7"/>
    <w:rsid w:val="00883287"/>
    <w:rsid w:val="008900D8"/>
    <w:rsid w:val="00891CD0"/>
    <w:rsid w:val="0089443C"/>
    <w:rsid w:val="00894568"/>
    <w:rsid w:val="0089535C"/>
    <w:rsid w:val="008A0DFE"/>
    <w:rsid w:val="008A2A22"/>
    <w:rsid w:val="008A3CD1"/>
    <w:rsid w:val="008A548C"/>
    <w:rsid w:val="008A5E7C"/>
    <w:rsid w:val="008B1F4F"/>
    <w:rsid w:val="008C2F42"/>
    <w:rsid w:val="008C5B5F"/>
    <w:rsid w:val="008C7462"/>
    <w:rsid w:val="008D2399"/>
    <w:rsid w:val="008D6C58"/>
    <w:rsid w:val="008E1113"/>
    <w:rsid w:val="008E3E19"/>
    <w:rsid w:val="008F0C5C"/>
    <w:rsid w:val="008F21F0"/>
    <w:rsid w:val="008F2F4F"/>
    <w:rsid w:val="008F3EAC"/>
    <w:rsid w:val="00903568"/>
    <w:rsid w:val="009074BF"/>
    <w:rsid w:val="00907B95"/>
    <w:rsid w:val="00910C5D"/>
    <w:rsid w:val="00912FE3"/>
    <w:rsid w:val="009237AE"/>
    <w:rsid w:val="00933289"/>
    <w:rsid w:val="00935719"/>
    <w:rsid w:val="00935805"/>
    <w:rsid w:val="00937364"/>
    <w:rsid w:val="00943D2F"/>
    <w:rsid w:val="00944938"/>
    <w:rsid w:val="00944B5C"/>
    <w:rsid w:val="00950F43"/>
    <w:rsid w:val="0095186D"/>
    <w:rsid w:val="00957C6B"/>
    <w:rsid w:val="009608C3"/>
    <w:rsid w:val="00962D2E"/>
    <w:rsid w:val="00964939"/>
    <w:rsid w:val="0096516C"/>
    <w:rsid w:val="00970DC9"/>
    <w:rsid w:val="00970FEC"/>
    <w:rsid w:val="009755F6"/>
    <w:rsid w:val="00981D94"/>
    <w:rsid w:val="00987468"/>
    <w:rsid w:val="009924D9"/>
    <w:rsid w:val="00996518"/>
    <w:rsid w:val="009968C7"/>
    <w:rsid w:val="009A114C"/>
    <w:rsid w:val="009A2612"/>
    <w:rsid w:val="009A467D"/>
    <w:rsid w:val="009A5476"/>
    <w:rsid w:val="009B3DB9"/>
    <w:rsid w:val="009B595E"/>
    <w:rsid w:val="009C1D8F"/>
    <w:rsid w:val="009C229D"/>
    <w:rsid w:val="009C5439"/>
    <w:rsid w:val="009C5513"/>
    <w:rsid w:val="009C6693"/>
    <w:rsid w:val="009D073A"/>
    <w:rsid w:val="009D09C7"/>
    <w:rsid w:val="009D36CE"/>
    <w:rsid w:val="009D3EA0"/>
    <w:rsid w:val="009E1C55"/>
    <w:rsid w:val="009E1E9B"/>
    <w:rsid w:val="009E3C2C"/>
    <w:rsid w:val="009E47E3"/>
    <w:rsid w:val="009E6AB2"/>
    <w:rsid w:val="009E6ED1"/>
    <w:rsid w:val="009F0104"/>
    <w:rsid w:val="009F4615"/>
    <w:rsid w:val="00A032F5"/>
    <w:rsid w:val="00A163F2"/>
    <w:rsid w:val="00A16F86"/>
    <w:rsid w:val="00A1729A"/>
    <w:rsid w:val="00A173C6"/>
    <w:rsid w:val="00A25103"/>
    <w:rsid w:val="00A25169"/>
    <w:rsid w:val="00A2627C"/>
    <w:rsid w:val="00A26B9F"/>
    <w:rsid w:val="00A27400"/>
    <w:rsid w:val="00A32EAB"/>
    <w:rsid w:val="00A336F7"/>
    <w:rsid w:val="00A3406D"/>
    <w:rsid w:val="00A35869"/>
    <w:rsid w:val="00A377E1"/>
    <w:rsid w:val="00A37B8E"/>
    <w:rsid w:val="00A41572"/>
    <w:rsid w:val="00A42498"/>
    <w:rsid w:val="00A4609E"/>
    <w:rsid w:val="00A466B0"/>
    <w:rsid w:val="00A46BCE"/>
    <w:rsid w:val="00A534D2"/>
    <w:rsid w:val="00A54388"/>
    <w:rsid w:val="00A54B89"/>
    <w:rsid w:val="00A57465"/>
    <w:rsid w:val="00A6451A"/>
    <w:rsid w:val="00A64DD9"/>
    <w:rsid w:val="00A65E0F"/>
    <w:rsid w:val="00A6639A"/>
    <w:rsid w:val="00A70873"/>
    <w:rsid w:val="00A72B37"/>
    <w:rsid w:val="00A7319D"/>
    <w:rsid w:val="00A74860"/>
    <w:rsid w:val="00A81ABA"/>
    <w:rsid w:val="00A830A3"/>
    <w:rsid w:val="00A86F18"/>
    <w:rsid w:val="00A9239E"/>
    <w:rsid w:val="00A933B8"/>
    <w:rsid w:val="00A937F4"/>
    <w:rsid w:val="00A93C3E"/>
    <w:rsid w:val="00A958EA"/>
    <w:rsid w:val="00AA0E90"/>
    <w:rsid w:val="00AA16DB"/>
    <w:rsid w:val="00AA6C88"/>
    <w:rsid w:val="00AA7C01"/>
    <w:rsid w:val="00AB6CE9"/>
    <w:rsid w:val="00AB7517"/>
    <w:rsid w:val="00AB7F7C"/>
    <w:rsid w:val="00AC3ACF"/>
    <w:rsid w:val="00AD291C"/>
    <w:rsid w:val="00AE127A"/>
    <w:rsid w:val="00AF6E2F"/>
    <w:rsid w:val="00AF7E3B"/>
    <w:rsid w:val="00B0057E"/>
    <w:rsid w:val="00B00964"/>
    <w:rsid w:val="00B009A1"/>
    <w:rsid w:val="00B0266F"/>
    <w:rsid w:val="00B029BF"/>
    <w:rsid w:val="00B051AA"/>
    <w:rsid w:val="00B20BA3"/>
    <w:rsid w:val="00B210A6"/>
    <w:rsid w:val="00B24FEE"/>
    <w:rsid w:val="00B25854"/>
    <w:rsid w:val="00B25995"/>
    <w:rsid w:val="00B266DF"/>
    <w:rsid w:val="00B31073"/>
    <w:rsid w:val="00B347DD"/>
    <w:rsid w:val="00B3567F"/>
    <w:rsid w:val="00B36B94"/>
    <w:rsid w:val="00B3740E"/>
    <w:rsid w:val="00B42EE7"/>
    <w:rsid w:val="00B4553C"/>
    <w:rsid w:val="00B531F0"/>
    <w:rsid w:val="00B577D5"/>
    <w:rsid w:val="00B60E4E"/>
    <w:rsid w:val="00B61A9B"/>
    <w:rsid w:val="00B64C8C"/>
    <w:rsid w:val="00B658F5"/>
    <w:rsid w:val="00B66A6B"/>
    <w:rsid w:val="00B748B9"/>
    <w:rsid w:val="00B836D1"/>
    <w:rsid w:val="00B9532E"/>
    <w:rsid w:val="00BA32A7"/>
    <w:rsid w:val="00BA400D"/>
    <w:rsid w:val="00BA5EFD"/>
    <w:rsid w:val="00BB4315"/>
    <w:rsid w:val="00BB4CED"/>
    <w:rsid w:val="00BB5841"/>
    <w:rsid w:val="00BB60FF"/>
    <w:rsid w:val="00BC20D1"/>
    <w:rsid w:val="00BC71EC"/>
    <w:rsid w:val="00BD04E1"/>
    <w:rsid w:val="00BD061C"/>
    <w:rsid w:val="00BD3647"/>
    <w:rsid w:val="00BD4CB3"/>
    <w:rsid w:val="00BD6A0E"/>
    <w:rsid w:val="00BD7C1C"/>
    <w:rsid w:val="00BE22CA"/>
    <w:rsid w:val="00BE3ABB"/>
    <w:rsid w:val="00BE6A34"/>
    <w:rsid w:val="00BF22FB"/>
    <w:rsid w:val="00BF4B83"/>
    <w:rsid w:val="00BF5D13"/>
    <w:rsid w:val="00C03C99"/>
    <w:rsid w:val="00C05AF1"/>
    <w:rsid w:val="00C074A2"/>
    <w:rsid w:val="00C142EA"/>
    <w:rsid w:val="00C1487D"/>
    <w:rsid w:val="00C1720F"/>
    <w:rsid w:val="00C250B3"/>
    <w:rsid w:val="00C32A5E"/>
    <w:rsid w:val="00C339E2"/>
    <w:rsid w:val="00C37545"/>
    <w:rsid w:val="00C40370"/>
    <w:rsid w:val="00C40C4C"/>
    <w:rsid w:val="00C42A49"/>
    <w:rsid w:val="00C43A2B"/>
    <w:rsid w:val="00C45CA5"/>
    <w:rsid w:val="00C519C2"/>
    <w:rsid w:val="00C55AF2"/>
    <w:rsid w:val="00C65AF5"/>
    <w:rsid w:val="00C661EC"/>
    <w:rsid w:val="00C74E66"/>
    <w:rsid w:val="00C76309"/>
    <w:rsid w:val="00C771F0"/>
    <w:rsid w:val="00C774A3"/>
    <w:rsid w:val="00C77EE2"/>
    <w:rsid w:val="00C807C2"/>
    <w:rsid w:val="00C8193E"/>
    <w:rsid w:val="00C85C5C"/>
    <w:rsid w:val="00C864EB"/>
    <w:rsid w:val="00C90823"/>
    <w:rsid w:val="00C91A16"/>
    <w:rsid w:val="00C9216D"/>
    <w:rsid w:val="00CA2A3B"/>
    <w:rsid w:val="00CA7DFA"/>
    <w:rsid w:val="00CB322E"/>
    <w:rsid w:val="00CB4113"/>
    <w:rsid w:val="00CB4ABE"/>
    <w:rsid w:val="00CB5B65"/>
    <w:rsid w:val="00CC36A2"/>
    <w:rsid w:val="00CD27CC"/>
    <w:rsid w:val="00CD3268"/>
    <w:rsid w:val="00CD374A"/>
    <w:rsid w:val="00CD7811"/>
    <w:rsid w:val="00CD7E09"/>
    <w:rsid w:val="00CE0487"/>
    <w:rsid w:val="00CF2B42"/>
    <w:rsid w:val="00CF4A1A"/>
    <w:rsid w:val="00D01357"/>
    <w:rsid w:val="00D0365D"/>
    <w:rsid w:val="00D05B40"/>
    <w:rsid w:val="00D071B8"/>
    <w:rsid w:val="00D10C1B"/>
    <w:rsid w:val="00D1546F"/>
    <w:rsid w:val="00D16207"/>
    <w:rsid w:val="00D176CD"/>
    <w:rsid w:val="00D218C8"/>
    <w:rsid w:val="00D24BE8"/>
    <w:rsid w:val="00D251A1"/>
    <w:rsid w:val="00D26442"/>
    <w:rsid w:val="00D27A1D"/>
    <w:rsid w:val="00D45B8E"/>
    <w:rsid w:val="00D5198D"/>
    <w:rsid w:val="00D6060B"/>
    <w:rsid w:val="00D6139A"/>
    <w:rsid w:val="00D63E4D"/>
    <w:rsid w:val="00D74D10"/>
    <w:rsid w:val="00D75274"/>
    <w:rsid w:val="00D80911"/>
    <w:rsid w:val="00D82035"/>
    <w:rsid w:val="00D8271F"/>
    <w:rsid w:val="00D82772"/>
    <w:rsid w:val="00D84162"/>
    <w:rsid w:val="00D841C4"/>
    <w:rsid w:val="00D85281"/>
    <w:rsid w:val="00D86CDB"/>
    <w:rsid w:val="00D92BDA"/>
    <w:rsid w:val="00D948E3"/>
    <w:rsid w:val="00D97A52"/>
    <w:rsid w:val="00D97F8D"/>
    <w:rsid w:val="00DA0A3D"/>
    <w:rsid w:val="00DA0FB3"/>
    <w:rsid w:val="00DA6D62"/>
    <w:rsid w:val="00DA6E15"/>
    <w:rsid w:val="00DA7F4B"/>
    <w:rsid w:val="00DC200C"/>
    <w:rsid w:val="00DC3369"/>
    <w:rsid w:val="00DC5775"/>
    <w:rsid w:val="00DC79F2"/>
    <w:rsid w:val="00DD2122"/>
    <w:rsid w:val="00DD2912"/>
    <w:rsid w:val="00DD2BB9"/>
    <w:rsid w:val="00DD44EF"/>
    <w:rsid w:val="00DD4B5B"/>
    <w:rsid w:val="00DD5D8F"/>
    <w:rsid w:val="00DD6D80"/>
    <w:rsid w:val="00DD755A"/>
    <w:rsid w:val="00DE0DB8"/>
    <w:rsid w:val="00DE4775"/>
    <w:rsid w:val="00DE7FFC"/>
    <w:rsid w:val="00DF491D"/>
    <w:rsid w:val="00DF55B2"/>
    <w:rsid w:val="00E03D6D"/>
    <w:rsid w:val="00E06E78"/>
    <w:rsid w:val="00E076AD"/>
    <w:rsid w:val="00E10F9E"/>
    <w:rsid w:val="00E12EF3"/>
    <w:rsid w:val="00E15295"/>
    <w:rsid w:val="00E16FC7"/>
    <w:rsid w:val="00E233D6"/>
    <w:rsid w:val="00E35F61"/>
    <w:rsid w:val="00E3639A"/>
    <w:rsid w:val="00E42D23"/>
    <w:rsid w:val="00E5124E"/>
    <w:rsid w:val="00E5273A"/>
    <w:rsid w:val="00E56414"/>
    <w:rsid w:val="00E56CE4"/>
    <w:rsid w:val="00E60BB3"/>
    <w:rsid w:val="00E6296F"/>
    <w:rsid w:val="00E64340"/>
    <w:rsid w:val="00E65CFC"/>
    <w:rsid w:val="00E70004"/>
    <w:rsid w:val="00E71639"/>
    <w:rsid w:val="00E7341A"/>
    <w:rsid w:val="00E74AA0"/>
    <w:rsid w:val="00E76372"/>
    <w:rsid w:val="00E76699"/>
    <w:rsid w:val="00E77567"/>
    <w:rsid w:val="00E81B90"/>
    <w:rsid w:val="00E839A1"/>
    <w:rsid w:val="00E8432A"/>
    <w:rsid w:val="00E84CA4"/>
    <w:rsid w:val="00E84EE2"/>
    <w:rsid w:val="00E854B7"/>
    <w:rsid w:val="00E860F8"/>
    <w:rsid w:val="00E90200"/>
    <w:rsid w:val="00E940EC"/>
    <w:rsid w:val="00E9472B"/>
    <w:rsid w:val="00EA36B1"/>
    <w:rsid w:val="00EA48FE"/>
    <w:rsid w:val="00EA5D86"/>
    <w:rsid w:val="00EA6FE5"/>
    <w:rsid w:val="00EB01E7"/>
    <w:rsid w:val="00EB5A10"/>
    <w:rsid w:val="00EB5E19"/>
    <w:rsid w:val="00EB7612"/>
    <w:rsid w:val="00EC13FF"/>
    <w:rsid w:val="00EC3BBF"/>
    <w:rsid w:val="00EC51CA"/>
    <w:rsid w:val="00EC7A39"/>
    <w:rsid w:val="00ED19F4"/>
    <w:rsid w:val="00ED2403"/>
    <w:rsid w:val="00ED38CB"/>
    <w:rsid w:val="00ED3A30"/>
    <w:rsid w:val="00ED3D51"/>
    <w:rsid w:val="00ED4376"/>
    <w:rsid w:val="00ED787F"/>
    <w:rsid w:val="00EE52E9"/>
    <w:rsid w:val="00EE7DFB"/>
    <w:rsid w:val="00EE7FAD"/>
    <w:rsid w:val="00EF58F7"/>
    <w:rsid w:val="00F00BE1"/>
    <w:rsid w:val="00F04FEC"/>
    <w:rsid w:val="00F050A2"/>
    <w:rsid w:val="00F05D5D"/>
    <w:rsid w:val="00F101AB"/>
    <w:rsid w:val="00F116E9"/>
    <w:rsid w:val="00F12AFC"/>
    <w:rsid w:val="00F20E80"/>
    <w:rsid w:val="00F269E6"/>
    <w:rsid w:val="00F26F1D"/>
    <w:rsid w:val="00F3046A"/>
    <w:rsid w:val="00F30975"/>
    <w:rsid w:val="00F35C55"/>
    <w:rsid w:val="00F409B8"/>
    <w:rsid w:val="00F40B31"/>
    <w:rsid w:val="00F40EF7"/>
    <w:rsid w:val="00F4167A"/>
    <w:rsid w:val="00F502A0"/>
    <w:rsid w:val="00F50D6E"/>
    <w:rsid w:val="00F52B73"/>
    <w:rsid w:val="00F569C6"/>
    <w:rsid w:val="00F61A72"/>
    <w:rsid w:val="00F63637"/>
    <w:rsid w:val="00F63744"/>
    <w:rsid w:val="00F73FA3"/>
    <w:rsid w:val="00F75747"/>
    <w:rsid w:val="00F77E3A"/>
    <w:rsid w:val="00F80803"/>
    <w:rsid w:val="00F81147"/>
    <w:rsid w:val="00F83C37"/>
    <w:rsid w:val="00F8639D"/>
    <w:rsid w:val="00F92E58"/>
    <w:rsid w:val="00F943D7"/>
    <w:rsid w:val="00F9787F"/>
    <w:rsid w:val="00FA017C"/>
    <w:rsid w:val="00FB45AB"/>
    <w:rsid w:val="00FC0750"/>
    <w:rsid w:val="00FC3563"/>
    <w:rsid w:val="00FC3F0C"/>
    <w:rsid w:val="00FC4A41"/>
    <w:rsid w:val="00FC533F"/>
    <w:rsid w:val="00FC7C97"/>
    <w:rsid w:val="00FD17CD"/>
    <w:rsid w:val="00FD1CAE"/>
    <w:rsid w:val="00FD2CB0"/>
    <w:rsid w:val="00FD37A3"/>
    <w:rsid w:val="00FD3A16"/>
    <w:rsid w:val="00FD5F42"/>
    <w:rsid w:val="00FD5FFF"/>
    <w:rsid w:val="00FD75B0"/>
    <w:rsid w:val="00FE3248"/>
    <w:rsid w:val="00FE6D85"/>
    <w:rsid w:val="00FF22A1"/>
    <w:rsid w:val="00FF2697"/>
    <w:rsid w:val="00FF2718"/>
    <w:rsid w:val="00FF3484"/>
    <w:rsid w:val="00FF38F7"/>
    <w:rsid w:val="00FF3C7D"/>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AB7F7C"/>
    <w:rPr>
      <w:vertAlign w:val="superscript"/>
    </w:rPr>
  </w:style>
  <w:style w:type="paragraph" w:styleId="FootnoteText">
    <w:name w:val="footnote text"/>
    <w:basedOn w:val="Normal"/>
    <w:link w:val="FootnoteTextChar"/>
    <w:uiPriority w:val="99"/>
    <w:semiHidden/>
    <w:unhideWhenUsed/>
    <w:rsid w:val="00C90823"/>
    <w:rPr>
      <w:sz w:val="20"/>
      <w:szCs w:val="20"/>
    </w:rPr>
  </w:style>
  <w:style w:type="character" w:customStyle="1" w:styleId="FootnoteTextChar">
    <w:name w:val="Footnote Text Char"/>
    <w:basedOn w:val="DefaultParagraphFont"/>
    <w:link w:val="FootnoteText"/>
    <w:uiPriority w:val="99"/>
    <w:semiHidden/>
    <w:rsid w:val="00C908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477648941">
      <w:bodyDiv w:val="1"/>
      <w:marLeft w:val="0"/>
      <w:marRight w:val="0"/>
      <w:marTop w:val="0"/>
      <w:marBottom w:val="0"/>
      <w:divBdr>
        <w:top w:val="none" w:sz="0" w:space="0" w:color="auto"/>
        <w:left w:val="none" w:sz="0" w:space="0" w:color="auto"/>
        <w:bottom w:val="none" w:sz="0" w:space="0" w:color="auto"/>
        <w:right w:val="none" w:sz="0" w:space="0" w:color="auto"/>
      </w:divBdr>
    </w:div>
    <w:div w:id="592474922">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798449549">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76930401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9613">
      <w:bodyDiv w:val="1"/>
      <w:marLeft w:val="0"/>
      <w:marRight w:val="0"/>
      <w:marTop w:val="0"/>
      <w:marBottom w:val="0"/>
      <w:divBdr>
        <w:top w:val="none" w:sz="0" w:space="0" w:color="auto"/>
        <w:left w:val="none" w:sz="0" w:space="0" w:color="auto"/>
        <w:bottom w:val="none" w:sz="0" w:space="0" w:color="auto"/>
        <w:right w:val="none" w:sz="0" w:space="0" w:color="auto"/>
      </w:divBdr>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www.cbpp.org/research/food-assistance/assessing-your-wic-certification-practic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2.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3.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4.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5.xml><?xml version="1.0" encoding="utf-8"?>
<ds:datastoreItem xmlns:ds="http://schemas.openxmlformats.org/officeDocument/2006/customXml" ds:itemID="{69D2131B-B537-4350-A798-FFFE88208C2C}"/>
</file>

<file path=docProps/app.xml><?xml version="1.0" encoding="utf-8"?>
<Properties xmlns="http://schemas.openxmlformats.org/officeDocument/2006/extended-properties" xmlns:vt="http://schemas.openxmlformats.org/officeDocument/2006/docPropsVTypes">
  <Template>Normal.dotm</Template>
  <TotalTime>237</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325</cp:revision>
  <cp:lastPrinted>2021-08-30T20:03:00Z</cp:lastPrinted>
  <dcterms:created xsi:type="dcterms:W3CDTF">2021-11-11T19:34:00Z</dcterms:created>
  <dcterms:modified xsi:type="dcterms:W3CDTF">2022-02-24T16:46:00Z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