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E08F" w14:textId="29AE72E1" w:rsidR="007E0711" w:rsidRPr="007E0711" w:rsidRDefault="00F665F9" w:rsidP="007E0711">
      <w:pPr>
        <w:spacing w:line="276" w:lineRule="auto"/>
        <w:rPr>
          <w:rFonts w:ascii="Calibri" w:hAnsi="Calibri" w:cs="Calibri"/>
          <w:color w:val="152E5F"/>
          <w:sz w:val="32"/>
          <w:szCs w:val="32"/>
        </w:rPr>
      </w:pPr>
      <w:r w:rsidRPr="007E0711">
        <w:rPr>
          <w:noProof/>
          <w:color w:val="152E5F"/>
        </w:rPr>
        <w:drawing>
          <wp:anchor distT="0" distB="0" distL="114300" distR="114300" simplePos="0" relativeHeight="251658240" behindDoc="0" locked="0" layoutInCell="1" allowOverlap="1" wp14:anchorId="6008D502" wp14:editId="635E8FD9">
            <wp:simplePos x="0" y="0"/>
            <wp:positionH relativeFrom="column">
              <wp:posOffset>4607560</wp:posOffset>
            </wp:positionH>
            <wp:positionV relativeFrom="paragraph">
              <wp:posOffset>39370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7E0711">
        <w:rPr>
          <w:noProof/>
          <w:color w:val="152E5F"/>
        </w:rPr>
        <w:drawing>
          <wp:anchor distT="0" distB="0" distL="114300" distR="114300" simplePos="0" relativeHeight="251658241" behindDoc="0" locked="0" layoutInCell="1" allowOverlap="1" wp14:anchorId="359E15F5" wp14:editId="7E278F1D">
            <wp:simplePos x="0" y="0"/>
            <wp:positionH relativeFrom="column">
              <wp:posOffset>5811520</wp:posOffset>
            </wp:positionH>
            <wp:positionV relativeFrom="paragraph">
              <wp:posOffset>-75565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7E0711">
        <w:rPr>
          <w:noProof/>
          <w:color w:val="152E5F"/>
        </w:rPr>
        <mc:AlternateContent>
          <mc:Choice Requires="wpg">
            <w:drawing>
              <wp:anchor distT="0" distB="0" distL="114300" distR="114300" simplePos="0" relativeHeight="251658243" behindDoc="0" locked="0" layoutInCell="1" allowOverlap="1" wp14:anchorId="61C40BD6" wp14:editId="038AA906">
                <wp:simplePos x="0" y="0"/>
                <wp:positionH relativeFrom="column">
                  <wp:posOffset>14605</wp:posOffset>
                </wp:positionH>
                <wp:positionV relativeFrom="paragraph">
                  <wp:posOffset>621665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FACAAB" id="Group 35" o:spid="_x0000_s1026" style="position:absolute;margin-left:1.15pt;margin-top:48.95pt;width:544.1pt;height:.6pt;z-index:251658243;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r w:rsidR="007E0711" w:rsidRPr="007E0711">
        <w:rPr>
          <w:rFonts w:ascii="Calibri" w:hAnsi="Calibri" w:cs="Calibri"/>
          <w:color w:val="152E5F"/>
          <w:sz w:val="32"/>
          <w:szCs w:val="32"/>
        </w:rPr>
        <w:t xml:space="preserve">Planning Tool 6: </w:t>
      </w:r>
    </w:p>
    <w:p w14:paraId="20BA9C1A" w14:textId="77777777" w:rsidR="007E0711" w:rsidRPr="007E0711" w:rsidRDefault="007E0711" w:rsidP="007E0711">
      <w:pPr>
        <w:snapToGrid w:val="0"/>
        <w:spacing w:line="360" w:lineRule="exact"/>
        <w:contextualSpacing/>
        <w:rPr>
          <w:rFonts w:ascii="Calibri" w:hAnsi="Calibri" w:cs="Calibri"/>
          <w:b/>
          <w:bCs/>
          <w:color w:val="152E5F"/>
          <w:sz w:val="40"/>
          <w:szCs w:val="40"/>
        </w:rPr>
      </w:pPr>
      <w:r w:rsidRPr="007E0711">
        <w:rPr>
          <w:rFonts w:ascii="Calibri" w:hAnsi="Calibri" w:cs="Calibri"/>
          <w:b/>
          <w:bCs/>
          <w:color w:val="152E5F"/>
          <w:sz w:val="40"/>
          <w:szCs w:val="40"/>
        </w:rPr>
        <w:t>Planning for Outreach</w:t>
      </w:r>
    </w:p>
    <w:p w14:paraId="6A5BB626" w14:textId="7260F84A" w:rsidR="00F665F9" w:rsidRDefault="00F665F9" w:rsidP="00652B7C">
      <w:pPr>
        <w:spacing w:line="320" w:lineRule="auto"/>
        <w:rPr>
          <w:sz w:val="32"/>
          <w:szCs w:val="32"/>
        </w:rPr>
      </w:pPr>
    </w:p>
    <w:p w14:paraId="1A2A185B" w14:textId="77777777" w:rsidR="00C732A6" w:rsidRPr="00353D59" w:rsidRDefault="00C732A6" w:rsidP="00652B7C">
      <w:pPr>
        <w:spacing w:line="320" w:lineRule="auto"/>
        <w:rPr>
          <w:sz w:val="4"/>
          <w:szCs w:val="4"/>
        </w:rPr>
      </w:pPr>
    </w:p>
    <w:tbl>
      <w:tblPr>
        <w:tblStyle w:val="TableGrid"/>
        <w:tblW w:w="0" w:type="auto"/>
        <w:tblInd w:w="-90" w:type="dxa"/>
        <w:tblLayout w:type="fixed"/>
        <w:tblLook w:val="04A0" w:firstRow="1" w:lastRow="0" w:firstColumn="1" w:lastColumn="0" w:noHBand="0" w:noVBand="1"/>
      </w:tblPr>
      <w:tblGrid>
        <w:gridCol w:w="810"/>
        <w:gridCol w:w="10070"/>
      </w:tblGrid>
      <w:tr w:rsidR="008F3EAC" w14:paraId="1EF4AFC4" w14:textId="77777777" w:rsidTr="00FC6C59">
        <w:trPr>
          <w:trHeight w:val="846"/>
        </w:trPr>
        <w:tc>
          <w:tcPr>
            <w:tcW w:w="810" w:type="dxa"/>
            <w:tcBorders>
              <w:top w:val="nil"/>
              <w:left w:val="nil"/>
              <w:bottom w:val="nil"/>
              <w:right w:val="nil"/>
            </w:tcBorders>
          </w:tcPr>
          <w:p w14:paraId="460F2585" w14:textId="4173400D" w:rsidR="008F3EAC" w:rsidRDefault="007E0711" w:rsidP="00FC6C59">
            <w:pPr>
              <w:spacing w:line="320" w:lineRule="auto"/>
              <w:rPr>
                <w:sz w:val="32"/>
                <w:szCs w:val="32"/>
              </w:rPr>
            </w:pPr>
            <w:r w:rsidRPr="002D2BF3">
              <w:rPr>
                <w:noProof/>
                <w:sz w:val="32"/>
                <w:szCs w:val="32"/>
              </w:rPr>
              <w:drawing>
                <wp:inline distT="0" distB="0" distL="0" distR="0" wp14:anchorId="7D6D0E0F" wp14:editId="5BC13F65">
                  <wp:extent cx="371420" cy="40531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4B002A72" w:rsidR="008F3EAC" w:rsidRPr="00400F6B" w:rsidRDefault="008F3EAC" w:rsidP="00FC6C59">
            <w:pPr>
              <w:spacing w:line="320" w:lineRule="auto"/>
              <w:rPr>
                <w:rFonts w:eastAsia="Times New Roman" w:cstheme="minorHAnsi"/>
                <w:color w:val="0076BF"/>
                <w:sz w:val="32"/>
                <w:szCs w:val="32"/>
                <w:shd w:val="clear" w:color="auto" w:fill="FFFFFF"/>
              </w:rPr>
            </w:pPr>
            <w:r w:rsidRPr="00400F6B">
              <w:rPr>
                <w:rFonts w:eastAsia="Times New Roman" w:cstheme="minorHAnsi"/>
                <w:color w:val="0076BF"/>
                <w:sz w:val="32"/>
                <w:szCs w:val="32"/>
                <w:shd w:val="clear" w:color="auto" w:fill="FFFFFF"/>
              </w:rPr>
              <w:t>Purpose</w:t>
            </w:r>
          </w:p>
          <w:p w14:paraId="4E1F39AE" w14:textId="476CF262" w:rsidR="008F3EAC" w:rsidRPr="008F3EAC" w:rsidRDefault="00F46678" w:rsidP="00126AB0">
            <w:pPr>
              <w:pStyle w:val="paragraph"/>
              <w:spacing w:before="0" w:beforeAutospacing="0" w:after="80" w:afterAutospacing="0"/>
              <w:ind w:right="144"/>
              <w:textAlignment w:val="baseline"/>
              <w:rPr>
                <w:rFonts w:ascii="Calibri" w:hAnsi="Calibri"/>
                <w:color w:val="262626" w:themeColor="text1" w:themeTint="D9"/>
                <w:sz w:val="22"/>
                <w:szCs w:val="22"/>
              </w:rPr>
            </w:pPr>
            <w:r w:rsidRPr="00F46678">
              <w:rPr>
                <w:rStyle w:val="normaltextrun"/>
                <w:rFonts w:ascii="Calibri" w:hAnsi="Calibri"/>
                <w:color w:val="262626" w:themeColor="text1" w:themeTint="D9"/>
                <w:sz w:val="22"/>
                <w:szCs w:val="22"/>
              </w:rPr>
              <w:t>This tool discusses considerations for planning or modifying a targeted outreach initiative, drawing on lessons learned from targeted outreach pilots and ongoing projects in other states. It offers a template for states to document initial steps of planning for outreach, including which methods of outreach will be used, how frequently outreach will be conducted, and metrics to monitor. The initial sections are intended to be general, so your team may use them to plan any type of outreach initiative; the later steps are specific to a text-based strategy.</w:t>
            </w:r>
          </w:p>
        </w:tc>
      </w:tr>
    </w:tbl>
    <w:p w14:paraId="5B03A757" w14:textId="41A5797C" w:rsidR="00970DC9" w:rsidRPr="00353D59" w:rsidRDefault="00970DC9" w:rsidP="000A0898">
      <w:pPr>
        <w:spacing w:after="120"/>
        <w:ind w:right="288"/>
        <w:rPr>
          <w:i/>
          <w:iCs/>
          <w:color w:val="595959" w:themeColor="text1" w:themeTint="A6"/>
          <w:sz w:val="8"/>
          <w:szCs w:val="8"/>
        </w:rPr>
      </w:pPr>
    </w:p>
    <w:tbl>
      <w:tblPr>
        <w:tblStyle w:val="TableGrid"/>
        <w:tblW w:w="0" w:type="auto"/>
        <w:tblInd w:w="-180" w:type="dxa"/>
        <w:tblLayout w:type="fixed"/>
        <w:tblLook w:val="04A0" w:firstRow="1" w:lastRow="0" w:firstColumn="1" w:lastColumn="0" w:noHBand="0" w:noVBand="1"/>
      </w:tblPr>
      <w:tblGrid>
        <w:gridCol w:w="882"/>
        <w:gridCol w:w="9980"/>
      </w:tblGrid>
      <w:tr w:rsidR="00A163F2" w14:paraId="663082DB" w14:textId="77777777" w:rsidTr="00D5204E">
        <w:trPr>
          <w:trHeight w:val="846"/>
        </w:trPr>
        <w:tc>
          <w:tcPr>
            <w:tcW w:w="882" w:type="dxa"/>
            <w:tcBorders>
              <w:top w:val="nil"/>
              <w:left w:val="nil"/>
              <w:bottom w:val="nil"/>
              <w:right w:val="nil"/>
            </w:tcBorders>
          </w:tcPr>
          <w:p w14:paraId="2C9001FA" w14:textId="6B64D0B3" w:rsidR="00A163F2" w:rsidRDefault="0029590F" w:rsidP="00217D9D">
            <w:pPr>
              <w:spacing w:line="320" w:lineRule="auto"/>
              <w:rPr>
                <w:sz w:val="32"/>
                <w:szCs w:val="32"/>
              </w:rPr>
            </w:pPr>
            <w:r w:rsidRPr="0029590F">
              <w:rPr>
                <w:noProof/>
                <w:sz w:val="32"/>
                <w:szCs w:val="32"/>
              </w:rPr>
              <w:drawing>
                <wp:inline distT="0" distB="0" distL="0" distR="0" wp14:anchorId="15A7530C" wp14:editId="66740F97">
                  <wp:extent cx="482015" cy="39878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313" cy="403167"/>
                          </a:xfrm>
                          <a:prstGeom prst="rect">
                            <a:avLst/>
                          </a:prstGeom>
                        </pic:spPr>
                      </pic:pic>
                    </a:graphicData>
                  </a:graphic>
                </wp:inline>
              </w:drawing>
            </w:r>
          </w:p>
        </w:tc>
        <w:tc>
          <w:tcPr>
            <w:tcW w:w="9980" w:type="dxa"/>
            <w:tcBorders>
              <w:top w:val="nil"/>
              <w:left w:val="nil"/>
              <w:bottom w:val="nil"/>
              <w:right w:val="nil"/>
            </w:tcBorders>
            <w:vAlign w:val="center"/>
          </w:tcPr>
          <w:p w14:paraId="2BA8A74B" w14:textId="10F766C7" w:rsidR="00A163F2" w:rsidRPr="00400F6B" w:rsidRDefault="00FC6C59" w:rsidP="00217D9D">
            <w:pPr>
              <w:pStyle w:val="paragraph"/>
              <w:spacing w:before="0" w:beforeAutospacing="0" w:after="80" w:afterAutospacing="0" w:line="276" w:lineRule="auto"/>
              <w:ind w:right="288"/>
              <w:textAlignment w:val="baseline"/>
              <w:rPr>
                <w:rFonts w:asciiTheme="minorHAnsi" w:hAnsiTheme="minorHAnsi" w:cstheme="minorHAnsi"/>
                <w:color w:val="0076BF"/>
                <w:sz w:val="32"/>
                <w:szCs w:val="32"/>
                <w:shd w:val="clear" w:color="auto" w:fill="FFFFFF"/>
              </w:rPr>
            </w:pPr>
            <w:r>
              <w:rPr>
                <w:rFonts w:asciiTheme="minorHAnsi" w:hAnsiTheme="minorHAnsi" w:cstheme="minorHAnsi"/>
                <w:color w:val="0076BF"/>
                <w:sz w:val="32"/>
                <w:szCs w:val="32"/>
                <w:shd w:val="clear" w:color="auto" w:fill="FFFFFF"/>
              </w:rPr>
              <w:t>Instructions</w:t>
            </w:r>
          </w:p>
          <w:p w14:paraId="0026A910" w14:textId="12A76609" w:rsidR="006879F6" w:rsidRPr="008F3EAC" w:rsidRDefault="00FC6C59" w:rsidP="00FC6C59">
            <w:pPr>
              <w:pStyle w:val="paragraph"/>
              <w:spacing w:before="0" w:beforeAutospacing="0" w:after="80" w:afterAutospacing="0" w:line="276" w:lineRule="auto"/>
              <w:ind w:right="288"/>
              <w:textAlignment w:val="baseline"/>
              <w:rPr>
                <w:rFonts w:ascii="Calibri" w:hAnsi="Calibri"/>
                <w:color w:val="262626" w:themeColor="text1" w:themeTint="D9"/>
                <w:sz w:val="22"/>
                <w:szCs w:val="22"/>
              </w:rPr>
            </w:pPr>
            <w:r w:rsidRPr="00FC6C59">
              <w:rPr>
                <w:rStyle w:val="normaltextrun"/>
                <w:rFonts w:ascii="Calibri" w:hAnsi="Calibri"/>
                <w:color w:val="262626" w:themeColor="text1" w:themeTint="D9"/>
                <w:sz w:val="22"/>
                <w:szCs w:val="22"/>
              </w:rPr>
              <w:t>Use steps 1 – 4 to think about whom you are contacting using any kind of outreach strategy. The remainder of the steps will walk you specifically through planning a text-based outreach strategy, since this is a newer method for contacting families and states may be less familiar with best practices. While completing each step, review the considerations described below and draft plans for incorporating these considerations into your outreach project where prompted.</w:t>
            </w:r>
          </w:p>
        </w:tc>
      </w:tr>
    </w:tbl>
    <w:p w14:paraId="330A050D" w14:textId="77777777" w:rsidR="0054195E" w:rsidRPr="00086E84" w:rsidRDefault="0054195E" w:rsidP="0054195E">
      <w:pPr>
        <w:pStyle w:val="paragraph"/>
        <w:spacing w:before="0" w:beforeAutospacing="0" w:after="120" w:afterAutospacing="0"/>
        <w:textAlignment w:val="baseline"/>
        <w:rPr>
          <w:rStyle w:val="normaltextrun"/>
          <w:rFonts w:ascii="Calibri" w:hAnsi="Calibri"/>
          <w:color w:val="262626" w:themeColor="text1" w:themeTint="D9"/>
          <w:sz w:val="8"/>
          <w:szCs w:val="8"/>
        </w:rPr>
      </w:pPr>
    </w:p>
    <w:p w14:paraId="2270928D" w14:textId="423279D8" w:rsidR="0054195E" w:rsidRPr="00142376" w:rsidRDefault="0054195E" w:rsidP="0054195E">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60291" behindDoc="0" locked="0" layoutInCell="1" allowOverlap="1" wp14:anchorId="1094C503" wp14:editId="22E7681E">
                <wp:simplePos x="0" y="0"/>
                <wp:positionH relativeFrom="column">
                  <wp:posOffset>8965</wp:posOffset>
                </wp:positionH>
                <wp:positionV relativeFrom="paragraph">
                  <wp:posOffset>245185</wp:posOffset>
                </wp:positionV>
                <wp:extent cx="1192306"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119230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944CD" id="Straight Connector 5"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9.3pt" to="94.6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" strokecolor="#0076bf" strokeweight="2pt">
                <v:stroke joinstyle="miter"/>
              </v:line>
            </w:pict>
          </mc:Fallback>
        </mc:AlternateContent>
      </w:r>
      <w:r w:rsidRPr="00142376">
        <w:rPr>
          <w:rStyle w:val="normaltextrun"/>
          <w:rFonts w:ascii="Calibri" w:eastAsiaTheme="minorHAnsi" w:hAnsi="Calibri" w:cstheme="minorBidi"/>
          <w:b/>
          <w:bCs/>
          <w:color w:val="152E5F"/>
        </w:rPr>
        <w:t xml:space="preserve">1. </w:t>
      </w:r>
      <w:r>
        <w:rPr>
          <w:rStyle w:val="normaltextrun"/>
          <w:rFonts w:ascii="Calibri" w:eastAsiaTheme="minorHAnsi" w:hAnsi="Calibri" w:cstheme="minorBidi"/>
          <w:b/>
          <w:bCs/>
          <w:color w:val="152E5F"/>
        </w:rPr>
        <w:t>Target Audience</w:t>
      </w:r>
    </w:p>
    <w:p w14:paraId="53B2E1FF" w14:textId="77777777" w:rsidR="0054195E" w:rsidRPr="001038A3" w:rsidRDefault="0054195E" w:rsidP="0054195E">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0B10FC21" w14:textId="3C6EC957" w:rsidR="001E1A73" w:rsidRPr="003B2127" w:rsidRDefault="009E6BD5" w:rsidP="003B2127">
      <w:pPr>
        <w:pStyle w:val="paragraph"/>
        <w:spacing w:before="0" w:beforeAutospacing="0" w:after="120" w:afterAutospacing="0"/>
        <w:ind w:left="360"/>
        <w:textAlignment w:val="baseline"/>
        <w:rPr>
          <w:rStyle w:val="normaltextrun"/>
          <w:rFonts w:ascii="Calibri" w:hAnsi="Calibri"/>
          <w:color w:val="262626" w:themeColor="text1" w:themeTint="D9"/>
          <w:sz w:val="22"/>
          <w:szCs w:val="22"/>
        </w:rPr>
      </w:pPr>
      <w:r w:rsidRPr="003B2127">
        <w:rPr>
          <w:rFonts w:asciiTheme="minorHAnsi" w:eastAsiaTheme="minorHAnsi" w:hAnsiTheme="minorHAnsi" w:cstheme="minorBidi"/>
          <w:color w:val="595959" w:themeColor="text1" w:themeTint="A6"/>
          <w:sz w:val="22"/>
          <w:szCs w:val="22"/>
        </w:rPr>
        <w:t xml:space="preserve">First, consider your target audience. Individuals participating in Medicaid, SNAP, or the Temporary Assistance for Needy Families (TANF) cash assistance program, and children in foster care could be included, depending on the available data, your ability to avoid contacting </w:t>
      </w:r>
      <w:proofErr w:type="gramStart"/>
      <w:r w:rsidRPr="003B2127">
        <w:rPr>
          <w:rFonts w:asciiTheme="minorHAnsi" w:eastAsiaTheme="minorHAnsi" w:hAnsiTheme="minorHAnsi" w:cstheme="minorBidi"/>
          <w:color w:val="595959" w:themeColor="text1" w:themeTint="A6"/>
          <w:sz w:val="22"/>
          <w:szCs w:val="22"/>
        </w:rPr>
        <w:t>families</w:t>
      </w:r>
      <w:proofErr w:type="gramEnd"/>
      <w:r w:rsidRPr="003B2127">
        <w:rPr>
          <w:rFonts w:asciiTheme="minorHAnsi" w:eastAsiaTheme="minorHAnsi" w:hAnsiTheme="minorHAnsi" w:cstheme="minorBidi"/>
          <w:color w:val="595959" w:themeColor="text1" w:themeTint="A6"/>
          <w:sz w:val="22"/>
          <w:szCs w:val="22"/>
        </w:rPr>
        <w:t xml:space="preserve"> multiple times if they participate in more than one program, and the number of applicants WIC staff can manage. You should also consider whether there are special subgroups within the population you have identified that you specifically hope to reach.</w:t>
      </w:r>
    </w:p>
    <w:p w14:paraId="1AB495DC" w14:textId="48DB36F2" w:rsidR="00B40237" w:rsidRDefault="00B40237" w:rsidP="001E1A73">
      <w:pPr>
        <w:pStyle w:val="paragraph"/>
        <w:spacing w:before="0" w:beforeAutospacing="0" w:after="120" w:afterAutospacing="0"/>
        <w:ind w:left="360"/>
        <w:textAlignment w:val="baseline"/>
        <w:rPr>
          <w:rStyle w:val="normaltextrun"/>
          <w:rFonts w:ascii="Calibri" w:eastAsiaTheme="minorHAnsi" w:hAnsi="Calibri" w:cstheme="minorBidi"/>
          <w:b/>
          <w:bCs/>
          <w:color w:val="152E5F"/>
        </w:rPr>
      </w:pPr>
      <w:r w:rsidRPr="00B40237">
        <w:rPr>
          <w:rStyle w:val="normaltextrun"/>
          <w:rFonts w:ascii="Calibri" w:eastAsiaTheme="minorHAnsi" w:hAnsi="Calibri" w:cstheme="minorBidi"/>
          <w:b/>
          <w:bCs/>
          <w:color w:val="152E5F"/>
        </w:rPr>
        <w:t>What people or groups will you send targeted outreach t</w:t>
      </w:r>
      <w:r w:rsidR="001D716C">
        <w:rPr>
          <w:rStyle w:val="normaltextrun"/>
          <w:rFonts w:ascii="Calibri" w:eastAsiaTheme="minorHAnsi" w:hAnsi="Calibri" w:cstheme="minorBidi"/>
          <w:b/>
          <w:bCs/>
          <w:color w:val="152E5F"/>
        </w:rPr>
        <w:t>o</w:t>
      </w:r>
      <w:r w:rsidRPr="00B40237">
        <w:rPr>
          <w:rStyle w:val="normaltextrun"/>
          <w:rFonts w:ascii="Calibri" w:eastAsiaTheme="minorHAnsi" w:hAnsi="Calibri" w:cstheme="minorBidi"/>
          <w:b/>
          <w:bCs/>
          <w:color w:val="152E5F"/>
        </w:rPr>
        <w:t>?</w:t>
      </w:r>
    </w:p>
    <w:p w14:paraId="7A4BA063" w14:textId="588317BD" w:rsidR="001E1A73" w:rsidRPr="008E0FBD" w:rsidRDefault="003B2127" w:rsidP="003957ED">
      <w:pPr>
        <w:pStyle w:val="paragraph"/>
        <w:spacing w:before="0" w:beforeAutospacing="0" w:after="0" w:afterAutospacing="0"/>
        <w:ind w:left="360"/>
        <w:textAlignment w:val="baseline"/>
        <w:rPr>
          <w:rFonts w:asciiTheme="minorHAnsi" w:eastAsiaTheme="minorHAnsi" w:hAnsiTheme="minorHAnsi" w:cstheme="minorBidi"/>
          <w:i/>
          <w:iCs/>
          <w:color w:val="7889A1"/>
          <w:sz w:val="22"/>
          <w:szCs w:val="22"/>
        </w:rPr>
      </w:pPr>
      <w:r w:rsidRPr="008E0FBD">
        <w:rPr>
          <w:rFonts w:asciiTheme="minorHAnsi" w:eastAsiaTheme="minorHAnsi" w:hAnsiTheme="minorHAnsi" w:cstheme="minorBidi"/>
          <w:b/>
          <w:bCs/>
          <w:i/>
          <w:iCs/>
          <w:color w:val="7889A1"/>
          <w:sz w:val="22"/>
          <w:szCs w:val="22"/>
        </w:rPr>
        <w:t>Example:</w:t>
      </w:r>
      <w:r w:rsidRPr="008E0FBD">
        <w:rPr>
          <w:rFonts w:asciiTheme="minorHAnsi" w:eastAsiaTheme="minorHAnsi" w:hAnsiTheme="minorHAnsi" w:cstheme="minorBidi"/>
          <w:i/>
          <w:iCs/>
          <w:color w:val="7889A1"/>
          <w:sz w:val="22"/>
          <w:szCs w:val="22"/>
        </w:rPr>
        <w:t xml:space="preserve"> Targeted outreach pilots sent messages to families enrolled in SNAP, Medicaid, TANF, or foster care but not enrolled in WIC.</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98113C" w:rsidRPr="00D86CDB" w14:paraId="1B52C2D0" w14:textId="77777777" w:rsidTr="003957ED">
        <w:trPr>
          <w:trHeight w:val="790"/>
        </w:trPr>
        <w:tc>
          <w:tcPr>
            <w:tcW w:w="10401" w:type="dxa"/>
          </w:tcPr>
          <w:p w14:paraId="4812FBCD" w14:textId="6743B575" w:rsidR="0098113C" w:rsidRPr="00D86CDB" w:rsidRDefault="0098113C"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Pr="00653833">
              <w:rPr>
                <w:rFonts w:ascii="Calibri" w:hAnsi="Calibri"/>
                <w:bCs/>
                <w:sz w:val="22"/>
                <w:szCs w:val="22"/>
              </w:rPr>
              <w:fldChar w:fldCharType="end"/>
            </w:r>
          </w:p>
        </w:tc>
      </w:tr>
    </w:tbl>
    <w:p w14:paraId="41F0711A" w14:textId="77777777" w:rsidR="00C732A6" w:rsidRPr="00086E84" w:rsidRDefault="00C732A6" w:rsidP="001E1A73">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0"/>
          <w:szCs w:val="20"/>
        </w:rPr>
      </w:pPr>
    </w:p>
    <w:p w14:paraId="6FF86E2A" w14:textId="477B8DAA" w:rsidR="0054195E" w:rsidRPr="00142376" w:rsidRDefault="0054195E" w:rsidP="004B31E6">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62339" behindDoc="0" locked="0" layoutInCell="1" allowOverlap="1" wp14:anchorId="322B4D57" wp14:editId="15414F1E">
                <wp:simplePos x="0" y="0"/>
                <wp:positionH relativeFrom="column">
                  <wp:posOffset>17929</wp:posOffset>
                </wp:positionH>
                <wp:positionV relativeFrom="paragraph">
                  <wp:posOffset>246455</wp:posOffset>
                </wp:positionV>
                <wp:extent cx="1299883" cy="0"/>
                <wp:effectExtent l="0" t="12700" r="20955" b="12700"/>
                <wp:wrapNone/>
                <wp:docPr id="3" name="Straight Connector 3"/>
                <wp:cNvGraphicFramePr/>
                <a:graphic xmlns:a="http://schemas.openxmlformats.org/drawingml/2006/main">
                  <a:graphicData uri="http://schemas.microsoft.com/office/word/2010/wordprocessingShape">
                    <wps:wsp>
                      <wps:cNvCnPr/>
                      <wps:spPr>
                        <a:xfrm>
                          <a:off x="0" y="0"/>
                          <a:ext cx="1299883"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190F4" id="Straight Connector 3" o:spid="_x0000_s1026" style="position:absolute;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4pt" to="103.7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" strokecolor="#0076bf" strokeweight="2pt">
                <v:stroke joinstyle="miter"/>
              </v:line>
            </w:pict>
          </mc:Fallback>
        </mc:AlternateContent>
      </w:r>
      <w:r w:rsidR="004B31E6">
        <w:rPr>
          <w:rStyle w:val="normaltextrun"/>
          <w:rFonts w:ascii="Calibri" w:eastAsiaTheme="minorHAnsi" w:hAnsi="Calibri" w:cstheme="minorBidi"/>
          <w:b/>
          <w:bCs/>
          <w:color w:val="152E5F"/>
        </w:rPr>
        <w:t>2</w:t>
      </w:r>
      <w:r w:rsidRPr="00142376">
        <w:rPr>
          <w:rStyle w:val="normaltextrun"/>
          <w:rFonts w:ascii="Calibri" w:eastAsiaTheme="minorHAnsi" w:hAnsi="Calibri" w:cstheme="minorBidi"/>
          <w:b/>
          <w:bCs/>
          <w:color w:val="152E5F"/>
        </w:rPr>
        <w:t xml:space="preserve">. </w:t>
      </w:r>
      <w:r w:rsidR="004B31E6">
        <w:rPr>
          <w:rStyle w:val="normaltextrun"/>
          <w:rFonts w:ascii="Calibri" w:eastAsiaTheme="minorHAnsi" w:hAnsi="Calibri" w:cstheme="minorBidi"/>
          <w:b/>
          <w:bCs/>
          <w:color w:val="152E5F"/>
        </w:rPr>
        <w:t xml:space="preserve"> Outreach Method</w:t>
      </w:r>
    </w:p>
    <w:p w14:paraId="5A7D6A26" w14:textId="77A3FFF7" w:rsidR="0054195E" w:rsidRPr="0054195E" w:rsidRDefault="0054195E" w:rsidP="0054195E">
      <w:pPr>
        <w:pStyle w:val="paragraph"/>
        <w:spacing w:before="0" w:beforeAutospacing="0" w:after="120" w:afterAutospacing="0"/>
        <w:ind w:left="360"/>
        <w:textAlignment w:val="baseline"/>
        <w:rPr>
          <w:rStyle w:val="normaltextrun"/>
          <w:rFonts w:ascii="Calibri" w:hAnsi="Calibri"/>
          <w:color w:val="262626" w:themeColor="text1" w:themeTint="D9"/>
          <w:sz w:val="8"/>
          <w:szCs w:val="8"/>
          <w:u w:val="single"/>
        </w:rPr>
      </w:pPr>
    </w:p>
    <w:p w14:paraId="5BD6A84A" w14:textId="77777777" w:rsidR="0076488E" w:rsidRDefault="0076488E" w:rsidP="00912E82">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76488E">
        <w:rPr>
          <w:rFonts w:asciiTheme="minorHAnsi" w:eastAsiaTheme="minorHAnsi" w:hAnsiTheme="minorHAnsi" w:cstheme="minorBidi"/>
          <w:color w:val="595959" w:themeColor="text1" w:themeTint="A6"/>
          <w:sz w:val="22"/>
          <w:szCs w:val="22"/>
        </w:rPr>
        <w:t>Next, you will want to decide how you will contact families. The method you choose may vary based on the average age of the people you are trying to reach or where they live.</w:t>
      </w:r>
    </w:p>
    <w:p w14:paraId="7A1EA90D" w14:textId="77777777" w:rsidR="005B4AA6" w:rsidRDefault="005B4AA6" w:rsidP="00912E82">
      <w:pPr>
        <w:pStyle w:val="paragraph"/>
        <w:spacing w:before="0" w:beforeAutospacing="0" w:after="120" w:afterAutospacing="0"/>
        <w:ind w:left="360"/>
        <w:textAlignment w:val="baseline"/>
        <w:rPr>
          <w:rStyle w:val="normaltextrun"/>
          <w:rFonts w:ascii="Calibri" w:eastAsiaTheme="minorHAnsi" w:hAnsi="Calibri" w:cstheme="minorBidi"/>
          <w:b/>
          <w:bCs/>
          <w:color w:val="152E5F"/>
        </w:rPr>
      </w:pPr>
      <w:r w:rsidRPr="005B4AA6">
        <w:rPr>
          <w:rStyle w:val="normaltextrun"/>
          <w:rFonts w:ascii="Calibri" w:eastAsiaTheme="minorHAnsi" w:hAnsi="Calibri" w:cstheme="minorBidi"/>
          <w:b/>
          <w:bCs/>
          <w:color w:val="152E5F"/>
        </w:rPr>
        <w:t>What is the primary method you will use for outreach? Will you use additional methods?</w:t>
      </w:r>
    </w:p>
    <w:p w14:paraId="2EB6BD1B" w14:textId="77A3FCF3" w:rsidR="00912E82" w:rsidRPr="008E0FBD" w:rsidRDefault="00912E82" w:rsidP="003957ED">
      <w:pPr>
        <w:pStyle w:val="paragraph"/>
        <w:spacing w:before="0" w:beforeAutospacing="0" w:after="0" w:afterAutospacing="0"/>
        <w:ind w:left="360"/>
        <w:textAlignment w:val="baseline"/>
        <w:rPr>
          <w:rFonts w:asciiTheme="minorHAnsi" w:eastAsiaTheme="minorHAnsi" w:hAnsiTheme="minorHAnsi" w:cstheme="minorBidi"/>
          <w:i/>
          <w:iCs/>
          <w:color w:val="7889A1"/>
          <w:sz w:val="22"/>
          <w:szCs w:val="22"/>
        </w:rPr>
      </w:pPr>
      <w:r w:rsidRPr="008E0FBD">
        <w:rPr>
          <w:rFonts w:asciiTheme="minorHAnsi" w:eastAsiaTheme="minorHAnsi" w:hAnsiTheme="minorHAnsi" w:cstheme="minorBidi"/>
          <w:b/>
          <w:bCs/>
          <w:i/>
          <w:iCs/>
          <w:color w:val="7889A1"/>
          <w:sz w:val="22"/>
          <w:szCs w:val="22"/>
        </w:rPr>
        <w:t>Example:</w:t>
      </w:r>
      <w:r w:rsidRPr="008E0FBD">
        <w:rPr>
          <w:rFonts w:asciiTheme="minorHAnsi" w:eastAsiaTheme="minorHAnsi" w:hAnsiTheme="minorHAnsi" w:cstheme="minorBidi"/>
          <w:i/>
          <w:iCs/>
          <w:color w:val="7889A1"/>
          <w:sz w:val="22"/>
          <w:szCs w:val="22"/>
        </w:rPr>
        <w:t xml:space="preserve"> </w:t>
      </w:r>
      <w:r w:rsidR="00E57E9A" w:rsidRPr="008E0FBD">
        <w:rPr>
          <w:rFonts w:asciiTheme="minorHAnsi" w:eastAsiaTheme="minorHAnsi" w:hAnsiTheme="minorHAnsi" w:cstheme="minorBidi"/>
          <w:i/>
          <w:iCs/>
          <w:color w:val="7889A1"/>
          <w:sz w:val="22"/>
          <w:szCs w:val="22"/>
        </w:rPr>
        <w:t>We will use text-based outreach for all families with a mobile phone number, and we will send a letter to other families.</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AD51DD" w:rsidRPr="00D86CDB" w14:paraId="31A4FCC1" w14:textId="77777777" w:rsidTr="003957ED">
        <w:trPr>
          <w:trHeight w:val="786"/>
        </w:trPr>
        <w:tc>
          <w:tcPr>
            <w:tcW w:w="10401" w:type="dxa"/>
          </w:tcPr>
          <w:p w14:paraId="2B1722F6" w14:textId="154B63B1" w:rsidR="00AD51DD" w:rsidRPr="00D86CDB" w:rsidRDefault="00AD51DD" w:rsidP="00221EC3">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00F60AFD">
              <w:rPr>
                <w:rFonts w:ascii="Calibri" w:hAnsi="Calibri"/>
                <w:bCs/>
                <w:noProof/>
                <w:sz w:val="22"/>
                <w:szCs w:val="22"/>
              </w:rPr>
              <w:t> </w:t>
            </w:r>
            <w:r w:rsidRPr="00653833">
              <w:rPr>
                <w:rFonts w:ascii="Calibri" w:hAnsi="Calibri"/>
                <w:bCs/>
                <w:sz w:val="22"/>
                <w:szCs w:val="22"/>
              </w:rPr>
              <w:fldChar w:fldCharType="end"/>
            </w:r>
          </w:p>
        </w:tc>
      </w:tr>
    </w:tbl>
    <w:p w14:paraId="1405A3B1" w14:textId="037EBC82" w:rsidR="003E223D" w:rsidRPr="00142376" w:rsidRDefault="003E223D" w:rsidP="003E223D">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64387" behindDoc="0" locked="0" layoutInCell="1" allowOverlap="1" wp14:anchorId="4AFD4472" wp14:editId="2A3A16A1">
                <wp:simplePos x="0" y="0"/>
                <wp:positionH relativeFrom="column">
                  <wp:posOffset>8965</wp:posOffset>
                </wp:positionH>
                <wp:positionV relativeFrom="paragraph">
                  <wp:posOffset>249406</wp:posOffset>
                </wp:positionV>
                <wp:extent cx="1515035" cy="0"/>
                <wp:effectExtent l="0" t="12700" r="22225" b="12700"/>
                <wp:wrapNone/>
                <wp:docPr id="4" name="Straight Connector 4"/>
                <wp:cNvGraphicFramePr/>
                <a:graphic xmlns:a="http://schemas.openxmlformats.org/drawingml/2006/main">
                  <a:graphicData uri="http://schemas.microsoft.com/office/word/2010/wordprocessingShape">
                    <wps:wsp>
                      <wps:cNvCnPr/>
                      <wps:spPr>
                        <a:xfrm>
                          <a:off x="0" y="0"/>
                          <a:ext cx="1515035"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18EAD" id="Straight Connector 4" o:spid="_x0000_s1026" style="position:absolute;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9.65pt" to="120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" strokecolor="#0076bf" strokeweight="2pt">
                <v:stroke joinstyle="miter"/>
              </v:line>
            </w:pict>
          </mc:Fallback>
        </mc:AlternateContent>
      </w:r>
      <w:r>
        <w:rPr>
          <w:rStyle w:val="normaltextrun"/>
          <w:rFonts w:ascii="Calibri" w:eastAsiaTheme="minorHAnsi" w:hAnsi="Calibri" w:cstheme="minorBidi"/>
          <w:b/>
          <w:bCs/>
          <w:color w:val="152E5F"/>
        </w:rPr>
        <w:t>3</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Frequency of Contact</w:t>
      </w:r>
    </w:p>
    <w:p w14:paraId="376579C5" w14:textId="77777777" w:rsidR="003E223D" w:rsidRPr="001038A3" w:rsidRDefault="003E223D" w:rsidP="003E223D">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17444F1E" w14:textId="77777777" w:rsidR="008272B0" w:rsidRDefault="00D03A28" w:rsidP="00B767E2">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D03A28">
        <w:rPr>
          <w:rFonts w:asciiTheme="minorHAnsi" w:eastAsiaTheme="minorHAnsi" w:hAnsiTheme="minorHAnsi" w:cstheme="minorBidi"/>
          <w:color w:val="595959" w:themeColor="text1" w:themeTint="A6"/>
          <w:sz w:val="22"/>
          <w:szCs w:val="22"/>
        </w:rPr>
        <w:t>Next, consider how often you will contact families. This includes planning follow-ups for families whom you have already contacted as well as planning when to reach out to new families.</w:t>
      </w:r>
    </w:p>
    <w:p w14:paraId="1067CDA4" w14:textId="0A6F1A1F" w:rsidR="00DF1E29" w:rsidRDefault="00D03A28" w:rsidP="00B767E2">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D03A28">
        <w:rPr>
          <w:rFonts w:asciiTheme="minorHAnsi" w:eastAsiaTheme="minorHAnsi" w:hAnsiTheme="minorHAnsi" w:cstheme="minorBidi"/>
          <w:color w:val="595959" w:themeColor="text1" w:themeTint="A6"/>
          <w:sz w:val="22"/>
          <w:szCs w:val="22"/>
        </w:rPr>
        <w:t xml:space="preserve">If outreach is going to be conducted regularly, it is important to decide how often to contact the same family if they do not respond or enroll in WIC after an outreach communication is sent. (An outreach communication might include a series of text messages.) To avoid repeatedly contacting a family that may not be interested in WIC, a state could remove from the outreach group anyone who received outreach recently — in the last six months, for example. Another strategy is to match WIC data only against individuals who enrolled in Medicaid or SNAP after the last data matching and outreach was conducted. </w:t>
      </w:r>
    </w:p>
    <w:p w14:paraId="0651A623" w14:textId="06017A15" w:rsidR="00F26747" w:rsidRPr="00E9501D" w:rsidRDefault="00D03A28" w:rsidP="00E9501D">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D03A28">
        <w:rPr>
          <w:rFonts w:asciiTheme="minorHAnsi" w:eastAsiaTheme="minorHAnsi" w:hAnsiTheme="minorHAnsi" w:cstheme="minorBidi"/>
          <w:color w:val="595959" w:themeColor="text1" w:themeTint="A6"/>
          <w:sz w:val="22"/>
          <w:szCs w:val="22"/>
        </w:rPr>
        <w:t>Your team may also need to segment outreach groups if the number of individuals who might respond to the outreach would be too large for your staff to handle. Many states will segment lists and contact families in batches, in addition to planning a series of follow-up messages, calls, or letters, all of which will affect the overall outreach plan.</w:t>
      </w: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779"/>
        <w:gridCol w:w="3420"/>
        <w:gridCol w:w="3151"/>
      </w:tblGrid>
      <w:tr w:rsidR="00B35A58" w:rsidRPr="00AE4C79" w14:paraId="3B4FAF6F" w14:textId="77777777" w:rsidTr="00353D59">
        <w:trPr>
          <w:trHeight w:val="701"/>
        </w:trPr>
        <w:tc>
          <w:tcPr>
            <w:tcW w:w="1826" w:type="pct"/>
            <w:tcBorders>
              <w:bottom w:val="single" w:sz="18" w:space="0" w:color="3399E1"/>
              <w:right w:val="single" w:sz="4" w:space="0" w:color="A0AEC0"/>
            </w:tcBorders>
            <w:shd w:val="clear" w:color="auto" w:fill="E2E8F0"/>
            <w:vAlign w:val="center"/>
          </w:tcPr>
          <w:p w14:paraId="3FB9FD86" w14:textId="77777777" w:rsidR="00B35A58" w:rsidRPr="00A203EA" w:rsidRDefault="00B35A58"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1652" w:type="pct"/>
            <w:tcBorders>
              <w:bottom w:val="single" w:sz="18" w:space="0" w:color="3399E1"/>
              <w:right w:val="single" w:sz="4" w:space="0" w:color="A0AEC0"/>
            </w:tcBorders>
            <w:shd w:val="clear" w:color="auto" w:fill="E2E8F0"/>
            <w:vAlign w:val="center"/>
          </w:tcPr>
          <w:p w14:paraId="5D3FE681" w14:textId="77777777" w:rsidR="00B35A58" w:rsidRPr="00386B11" w:rsidRDefault="00B35A58" w:rsidP="00221EC3">
            <w:pPr>
              <w:tabs>
                <w:tab w:val="left" w:pos="2670"/>
              </w:tabs>
              <w:jc w:val="center"/>
              <w:rPr>
                <w:rFonts w:ascii="Calibri" w:eastAsia="Calibri" w:hAnsi="Calibri" w:cs="Calibri"/>
                <w:i/>
                <w:iCs/>
                <w:color w:val="152E5F"/>
              </w:rPr>
            </w:pPr>
            <w:r>
              <w:rPr>
                <w:rFonts w:ascii="Calibri" w:eastAsia="Calibri" w:hAnsi="Calibri" w:cs="Calibri"/>
                <w:b/>
                <w:bCs/>
                <w:color w:val="152E5F"/>
              </w:rPr>
              <w:t>Example Answer</w:t>
            </w:r>
          </w:p>
        </w:tc>
        <w:tc>
          <w:tcPr>
            <w:tcW w:w="1522" w:type="pct"/>
            <w:tcBorders>
              <w:left w:val="single" w:sz="4" w:space="0" w:color="A0AEC0"/>
              <w:bottom w:val="single" w:sz="18" w:space="0" w:color="3399E1"/>
            </w:tcBorders>
            <w:shd w:val="clear" w:color="auto" w:fill="E2E8F0"/>
            <w:vAlign w:val="center"/>
          </w:tcPr>
          <w:p w14:paraId="777AC11F" w14:textId="77777777" w:rsidR="00B35A58" w:rsidRPr="00A203EA" w:rsidRDefault="00B35A58"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083A04" w14:paraId="45C69354" w14:textId="77777777" w:rsidTr="00353D59">
        <w:trPr>
          <w:trHeight w:val="1143"/>
        </w:trPr>
        <w:tc>
          <w:tcPr>
            <w:tcW w:w="1826" w:type="pct"/>
            <w:tcBorders>
              <w:top w:val="single" w:sz="4" w:space="0" w:color="152E5F"/>
              <w:bottom w:val="single" w:sz="4" w:space="0" w:color="152E5F"/>
            </w:tcBorders>
            <w:shd w:val="clear" w:color="auto" w:fill="F5F8FA"/>
            <w:vAlign w:val="center"/>
          </w:tcPr>
          <w:p w14:paraId="7B0A01D3" w14:textId="58A54FD9" w:rsidR="00083A04" w:rsidRPr="00173ACB" w:rsidRDefault="00083A04" w:rsidP="007F4078">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How many families will you contact at a time?</w:t>
            </w:r>
            <w:r w:rsidRPr="00173ACB">
              <w:rPr>
                <w:rFonts w:ascii="Calibri" w:eastAsia="Calibri" w:hAnsi="Calibri" w:cs="Calibri"/>
                <w:color w:val="000000" w:themeColor="text1"/>
              </w:rPr>
              <w:t xml:space="preserve"> </w:t>
            </w:r>
          </w:p>
        </w:tc>
        <w:tc>
          <w:tcPr>
            <w:tcW w:w="1652" w:type="pct"/>
            <w:tcBorders>
              <w:top w:val="single" w:sz="4" w:space="0" w:color="152E5F"/>
              <w:bottom w:val="single" w:sz="4" w:space="0" w:color="152E5F"/>
            </w:tcBorders>
            <w:shd w:val="clear" w:color="auto" w:fill="FFFFFF" w:themeFill="background1"/>
            <w:vAlign w:val="center"/>
          </w:tcPr>
          <w:p w14:paraId="49F4E6F3" w14:textId="5E70CF87" w:rsidR="00083A04" w:rsidRPr="008E0FBD" w:rsidRDefault="00083A04" w:rsidP="007F4078">
            <w:pPr>
              <w:tabs>
                <w:tab w:val="left" w:pos="2670"/>
              </w:tabs>
              <w:spacing w:before="120" w:after="120"/>
              <w:rPr>
                <w:rFonts w:ascii="Calibri" w:eastAsia="Calibri" w:hAnsi="Calibri" w:cs="Calibri"/>
                <w:i/>
                <w:iCs/>
                <w:color w:val="7889A1"/>
                <w:sz w:val="22"/>
                <w:szCs w:val="22"/>
              </w:rPr>
            </w:pPr>
            <w:r w:rsidRPr="008E0FBD">
              <w:rPr>
                <w:rFonts w:ascii="Calibri" w:eastAsia="Calibri" w:hAnsi="Calibri" w:cs="Calibri"/>
                <w:i/>
                <w:iCs/>
                <w:color w:val="7889A1"/>
                <w:sz w:val="22"/>
                <w:szCs w:val="22"/>
              </w:rPr>
              <w:t xml:space="preserve">We will divide the outreach group into four segments consisting of X number of families. </w:t>
            </w:r>
          </w:p>
        </w:tc>
        <w:tc>
          <w:tcPr>
            <w:tcW w:w="1522" w:type="pct"/>
            <w:tcBorders>
              <w:top w:val="single" w:sz="4" w:space="0" w:color="152E5F"/>
              <w:bottom w:val="single" w:sz="4" w:space="0" w:color="152E5F"/>
            </w:tcBorders>
          </w:tcPr>
          <w:p w14:paraId="534CD650" w14:textId="0B866D2C" w:rsidR="00083A04" w:rsidRDefault="00083A04" w:rsidP="00083A0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083A04" w14:paraId="1EB8D4FD" w14:textId="77777777" w:rsidTr="00353D59">
        <w:trPr>
          <w:trHeight w:val="1296"/>
        </w:trPr>
        <w:tc>
          <w:tcPr>
            <w:tcW w:w="1826" w:type="pct"/>
            <w:tcBorders>
              <w:top w:val="single" w:sz="4" w:space="0" w:color="152E5F"/>
              <w:bottom w:val="single" w:sz="4" w:space="0" w:color="152E5F"/>
            </w:tcBorders>
            <w:shd w:val="clear" w:color="auto" w:fill="F5F8FA"/>
            <w:vAlign w:val="center"/>
          </w:tcPr>
          <w:p w14:paraId="1CAADD11" w14:textId="343A3798" w:rsidR="00083A04" w:rsidRPr="007F4078" w:rsidRDefault="00083A04" w:rsidP="007F4078">
            <w:pPr>
              <w:spacing w:before="120" w:after="120"/>
              <w:rPr>
                <w:rFonts w:ascii="Calibri" w:eastAsia="Calibri" w:hAnsi="Calibri" w:cs="Calibri"/>
                <w:color w:val="000000" w:themeColor="text1"/>
              </w:rPr>
            </w:pPr>
            <w:r w:rsidRPr="00E17C8B">
              <w:rPr>
                <w:rFonts w:ascii="Calibri" w:eastAsia="Calibri" w:hAnsi="Calibri" w:cs="Calibri"/>
                <w:color w:val="000000" w:themeColor="text1"/>
              </w:rPr>
              <w:t>How many attempts will you make to reach individuals?</w:t>
            </w:r>
            <w:r w:rsidR="007F4078">
              <w:rPr>
                <w:rFonts w:ascii="Calibri" w:eastAsia="Calibri" w:hAnsi="Calibri" w:cs="Calibri"/>
                <w:color w:val="000000" w:themeColor="text1"/>
              </w:rPr>
              <w:t xml:space="preserve"> </w:t>
            </w:r>
            <w:r w:rsidRPr="007F4078">
              <w:rPr>
                <w:rFonts w:ascii="Calibri" w:eastAsia="Calibri" w:hAnsi="Calibri" w:cs="Calibri"/>
                <w:color w:val="000000" w:themeColor="text1"/>
              </w:rPr>
              <w:t xml:space="preserve">If you are using multiple types of </w:t>
            </w:r>
            <w:proofErr w:type="gramStart"/>
            <w:r w:rsidRPr="007F4078">
              <w:rPr>
                <w:rFonts w:ascii="Calibri" w:eastAsia="Calibri" w:hAnsi="Calibri" w:cs="Calibri"/>
                <w:color w:val="000000" w:themeColor="text1"/>
              </w:rPr>
              <w:t>outreach</w:t>
            </w:r>
            <w:proofErr w:type="gramEnd"/>
            <w:r w:rsidRPr="007F4078">
              <w:rPr>
                <w:rFonts w:ascii="Calibri" w:eastAsia="Calibri" w:hAnsi="Calibri" w:cs="Calibri"/>
                <w:color w:val="000000" w:themeColor="text1"/>
              </w:rPr>
              <w:t xml:space="preserve"> (e.g., mail, phone, text), how many attempts will you make per outreach method and how will you sequence them? </w:t>
            </w:r>
          </w:p>
        </w:tc>
        <w:tc>
          <w:tcPr>
            <w:tcW w:w="1652" w:type="pct"/>
            <w:tcBorders>
              <w:top w:val="single" w:sz="4" w:space="0" w:color="152E5F"/>
              <w:bottom w:val="single" w:sz="4" w:space="0" w:color="152E5F"/>
            </w:tcBorders>
            <w:shd w:val="clear" w:color="auto" w:fill="FFFFFF" w:themeFill="background1"/>
            <w:vAlign w:val="center"/>
          </w:tcPr>
          <w:p w14:paraId="61EF965D" w14:textId="70C955B5" w:rsidR="00083A04" w:rsidRPr="008E0FBD" w:rsidRDefault="00083A04" w:rsidP="007F4078">
            <w:pPr>
              <w:tabs>
                <w:tab w:val="left" w:pos="2670"/>
              </w:tabs>
              <w:spacing w:before="120" w:after="120"/>
              <w:rPr>
                <w:rFonts w:ascii="Calibri" w:eastAsia="Calibri" w:hAnsi="Calibri" w:cs="Calibri"/>
                <w:i/>
                <w:iCs/>
                <w:color w:val="7889A1"/>
                <w:sz w:val="22"/>
                <w:szCs w:val="22"/>
              </w:rPr>
            </w:pPr>
            <w:r w:rsidRPr="008E0FBD">
              <w:rPr>
                <w:rFonts w:ascii="Calibri" w:eastAsia="Calibri" w:hAnsi="Calibri" w:cs="Calibri"/>
                <w:i/>
                <w:iCs/>
                <w:color w:val="7889A1"/>
                <w:sz w:val="22"/>
                <w:szCs w:val="22"/>
              </w:rPr>
              <w:t xml:space="preserve">We will make up to four attempts to contact individuals via </w:t>
            </w:r>
            <w:proofErr w:type="gramStart"/>
            <w:r w:rsidRPr="008E0FBD">
              <w:rPr>
                <w:rFonts w:ascii="Calibri" w:eastAsia="Calibri" w:hAnsi="Calibri" w:cs="Calibri"/>
                <w:i/>
                <w:iCs/>
                <w:color w:val="7889A1"/>
                <w:sz w:val="22"/>
                <w:szCs w:val="22"/>
              </w:rPr>
              <w:t>text</w:t>
            </w:r>
            <w:r w:rsidR="00177626">
              <w:rPr>
                <w:rFonts w:ascii="Calibri" w:eastAsia="Calibri" w:hAnsi="Calibri" w:cs="Calibri"/>
                <w:i/>
                <w:iCs/>
                <w:color w:val="7889A1"/>
                <w:sz w:val="22"/>
                <w:szCs w:val="22"/>
              </w:rPr>
              <w:t>.*</w:t>
            </w:r>
            <w:proofErr w:type="gramEnd"/>
          </w:p>
        </w:tc>
        <w:tc>
          <w:tcPr>
            <w:tcW w:w="1522" w:type="pct"/>
            <w:tcBorders>
              <w:top w:val="single" w:sz="4" w:space="0" w:color="152E5F"/>
              <w:bottom w:val="single" w:sz="4" w:space="0" w:color="152E5F"/>
            </w:tcBorders>
          </w:tcPr>
          <w:p w14:paraId="3F6848AC" w14:textId="6AE8A451" w:rsidR="00083A04" w:rsidRDefault="00DE18A8" w:rsidP="00083A0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083A04" w14:paraId="66C36138" w14:textId="77777777" w:rsidTr="00353D59">
        <w:trPr>
          <w:trHeight w:val="998"/>
        </w:trPr>
        <w:tc>
          <w:tcPr>
            <w:tcW w:w="1826" w:type="pct"/>
            <w:tcBorders>
              <w:top w:val="single" w:sz="4" w:space="0" w:color="152E5F"/>
              <w:bottom w:val="single" w:sz="4" w:space="0" w:color="152E5F"/>
            </w:tcBorders>
            <w:shd w:val="clear" w:color="auto" w:fill="F5F8FA"/>
            <w:vAlign w:val="center"/>
          </w:tcPr>
          <w:p w14:paraId="69D76CD1" w14:textId="0411958D" w:rsidR="00083A04" w:rsidRPr="00E17C8B" w:rsidRDefault="00083A04" w:rsidP="007F4078">
            <w:pPr>
              <w:tabs>
                <w:tab w:val="left" w:pos="2670"/>
              </w:tabs>
              <w:spacing w:before="120" w:after="120"/>
              <w:rPr>
                <w:rFonts w:ascii="Calibri" w:eastAsia="Calibri" w:hAnsi="Calibri" w:cs="Calibri"/>
                <w:color w:val="000000" w:themeColor="text1"/>
              </w:rPr>
            </w:pPr>
            <w:r w:rsidRPr="00E17C8B">
              <w:rPr>
                <w:rFonts w:ascii="Calibri" w:eastAsia="Calibri" w:hAnsi="Calibri" w:cs="Calibri"/>
                <w:color w:val="000000" w:themeColor="text1"/>
              </w:rPr>
              <w:t xml:space="preserve">How frequent will the outreach attempts be? </w:t>
            </w:r>
          </w:p>
        </w:tc>
        <w:tc>
          <w:tcPr>
            <w:tcW w:w="1652" w:type="pct"/>
            <w:tcBorders>
              <w:top w:val="single" w:sz="4" w:space="0" w:color="152E5F"/>
              <w:bottom w:val="single" w:sz="4" w:space="0" w:color="152E5F"/>
            </w:tcBorders>
            <w:shd w:val="clear" w:color="auto" w:fill="FFFFFF" w:themeFill="background1"/>
            <w:vAlign w:val="center"/>
          </w:tcPr>
          <w:p w14:paraId="08768909" w14:textId="4003759A" w:rsidR="00083A04" w:rsidRPr="008E0FBD" w:rsidRDefault="00083A04" w:rsidP="007F4078">
            <w:pPr>
              <w:tabs>
                <w:tab w:val="left" w:pos="2670"/>
              </w:tabs>
              <w:spacing w:before="120" w:after="120"/>
              <w:rPr>
                <w:rFonts w:ascii="Calibri" w:eastAsia="Calibri" w:hAnsi="Calibri" w:cs="Calibri"/>
                <w:i/>
                <w:iCs/>
                <w:color w:val="7889A1"/>
                <w:sz w:val="22"/>
                <w:szCs w:val="22"/>
              </w:rPr>
            </w:pPr>
            <w:r w:rsidRPr="008E0FBD">
              <w:rPr>
                <w:rFonts w:ascii="Calibri" w:eastAsia="Calibri" w:hAnsi="Calibri" w:cs="Calibri"/>
                <w:i/>
                <w:iCs/>
                <w:color w:val="7889A1"/>
                <w:sz w:val="22"/>
                <w:szCs w:val="22"/>
              </w:rPr>
              <w:t xml:space="preserve">Attempts will occur one week apart. </w:t>
            </w:r>
          </w:p>
        </w:tc>
        <w:tc>
          <w:tcPr>
            <w:tcW w:w="1522" w:type="pct"/>
            <w:tcBorders>
              <w:top w:val="single" w:sz="4" w:space="0" w:color="152E5F"/>
              <w:bottom w:val="single" w:sz="4" w:space="0" w:color="152E5F"/>
            </w:tcBorders>
          </w:tcPr>
          <w:p w14:paraId="4673E274" w14:textId="36FFA93E" w:rsidR="00083A04" w:rsidRDefault="00DE18A8" w:rsidP="00083A0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083A04" w14:paraId="2A8B258A" w14:textId="77777777" w:rsidTr="00353D59">
        <w:trPr>
          <w:trHeight w:val="1250"/>
        </w:trPr>
        <w:tc>
          <w:tcPr>
            <w:tcW w:w="1826" w:type="pct"/>
            <w:tcBorders>
              <w:top w:val="single" w:sz="4" w:space="0" w:color="152E5F"/>
            </w:tcBorders>
            <w:shd w:val="clear" w:color="auto" w:fill="F5F8FA"/>
            <w:vAlign w:val="center"/>
          </w:tcPr>
          <w:p w14:paraId="6E0ED64E" w14:textId="540EE1D2" w:rsidR="00083A04" w:rsidRPr="00E17C8B" w:rsidRDefault="00083A04" w:rsidP="007F4078">
            <w:pPr>
              <w:tabs>
                <w:tab w:val="left" w:pos="2670"/>
              </w:tabs>
              <w:spacing w:before="120" w:after="120"/>
              <w:rPr>
                <w:rFonts w:ascii="Calibri" w:eastAsia="Calibri" w:hAnsi="Calibri" w:cs="Calibri"/>
                <w:color w:val="000000" w:themeColor="text1"/>
              </w:rPr>
            </w:pPr>
            <w:r w:rsidRPr="00E17C8B">
              <w:rPr>
                <w:rFonts w:ascii="Calibri" w:eastAsia="Calibri" w:hAnsi="Calibri" w:cs="Calibri"/>
                <w:color w:val="000000" w:themeColor="text1"/>
              </w:rPr>
              <w:t xml:space="preserve">When will you resume contacting a family that has already received outreach based on an earlier match? </w:t>
            </w:r>
          </w:p>
        </w:tc>
        <w:tc>
          <w:tcPr>
            <w:tcW w:w="1652" w:type="pct"/>
            <w:tcBorders>
              <w:top w:val="single" w:sz="4" w:space="0" w:color="152E5F"/>
            </w:tcBorders>
            <w:shd w:val="clear" w:color="auto" w:fill="FFFFFF" w:themeFill="background1"/>
            <w:vAlign w:val="center"/>
          </w:tcPr>
          <w:p w14:paraId="4A40518A" w14:textId="65B7BB1F" w:rsidR="00083A04" w:rsidRPr="008E0FBD" w:rsidRDefault="00083A04" w:rsidP="007F4078">
            <w:pPr>
              <w:tabs>
                <w:tab w:val="left" w:pos="2670"/>
              </w:tabs>
              <w:spacing w:before="120" w:after="120"/>
              <w:rPr>
                <w:rFonts w:ascii="Calibri" w:eastAsia="Calibri" w:hAnsi="Calibri" w:cs="Calibri"/>
                <w:i/>
                <w:iCs/>
                <w:color w:val="7889A1"/>
                <w:sz w:val="22"/>
                <w:szCs w:val="22"/>
              </w:rPr>
            </w:pPr>
            <w:r w:rsidRPr="008E0FBD">
              <w:rPr>
                <w:rFonts w:ascii="Calibri" w:eastAsia="Calibri" w:hAnsi="Calibri" w:cs="Calibri"/>
                <w:i/>
                <w:iCs/>
                <w:color w:val="7889A1"/>
                <w:sz w:val="22"/>
                <w:szCs w:val="22"/>
              </w:rPr>
              <w:t xml:space="preserve">We will remove from future outreach any individual who received outreach in the previous six months. </w:t>
            </w:r>
          </w:p>
        </w:tc>
        <w:tc>
          <w:tcPr>
            <w:tcW w:w="1522" w:type="pct"/>
            <w:tcBorders>
              <w:top w:val="single" w:sz="4" w:space="0" w:color="152E5F"/>
            </w:tcBorders>
          </w:tcPr>
          <w:p w14:paraId="208507DB" w14:textId="4115856C" w:rsidR="00083A04" w:rsidRDefault="00083A04" w:rsidP="00083A0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718C352B" w14:textId="77777777" w:rsidR="003E223D" w:rsidRDefault="003E223D" w:rsidP="003E223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0CEAD8D" w14:textId="45A414E1" w:rsidR="009135B5" w:rsidRDefault="009135B5" w:rsidP="003E7B82">
      <w:pPr>
        <w:pStyle w:val="paragraph"/>
        <w:spacing w:before="0" w:beforeAutospacing="0" w:after="120" w:afterAutospacing="0"/>
        <w:ind w:left="432"/>
        <w:textAlignment w:val="baseline"/>
        <w:rPr>
          <w:rFonts w:ascii="Calibri" w:hAnsi="Calibri" w:cs="Calibri"/>
          <w:color w:val="595959" w:themeColor="text1" w:themeTint="A6"/>
          <w:sz w:val="21"/>
          <w:szCs w:val="21"/>
        </w:rPr>
      </w:pPr>
      <w:r w:rsidRPr="009135B5">
        <w:rPr>
          <w:rFonts w:ascii="Calibri" w:hAnsi="Calibri" w:cs="Calibri"/>
          <w:sz w:val="21"/>
          <w:szCs w:val="21"/>
        </w:rPr>
        <w:t xml:space="preserve">* </w:t>
      </w:r>
      <w:r w:rsidRPr="009135B5">
        <w:rPr>
          <w:rFonts w:ascii="Calibri" w:hAnsi="Calibri" w:cs="Calibri"/>
          <w:color w:val="595959" w:themeColor="text1" w:themeTint="A6"/>
          <w:sz w:val="21"/>
          <w:szCs w:val="21"/>
        </w:rPr>
        <w:t xml:space="preserve">In the initial states that partnered with BDT and CBPP to </w:t>
      </w:r>
      <w:hyperlink r:id="rId17" w:history="1">
        <w:r w:rsidRPr="009135B5">
          <w:rPr>
            <w:rStyle w:val="Hyperlink"/>
            <w:rFonts w:ascii="Calibri" w:eastAsia="Calibri" w:hAnsi="Calibri" w:cs="Calibri"/>
            <w:color w:val="0076BF"/>
            <w:sz w:val="21"/>
            <w:szCs w:val="21"/>
          </w:rPr>
          <w:t>pilot</w:t>
        </w:r>
      </w:hyperlink>
      <w:r w:rsidRPr="009135B5">
        <w:rPr>
          <w:rFonts w:ascii="Calibri" w:eastAsia="Calibri" w:hAnsi="Calibri" w:cs="Calibri"/>
          <w:color w:val="000000" w:themeColor="text1"/>
          <w:sz w:val="21"/>
          <w:szCs w:val="21"/>
        </w:rPr>
        <w:t xml:space="preserve"> </w:t>
      </w:r>
      <w:r w:rsidRPr="009135B5">
        <w:rPr>
          <w:rFonts w:ascii="Calibri" w:hAnsi="Calibri" w:cs="Calibri"/>
          <w:color w:val="595959" w:themeColor="text1" w:themeTint="A6"/>
          <w:sz w:val="21"/>
          <w:szCs w:val="21"/>
        </w:rPr>
        <w:t>WIC data matching and targeted text outreach strategies,  states generally sent four texts to reach nonparticipants. While each new outreach attempt generated some new responses, engagement tapered off with each subsequent message and very few individuals responded by the fourth attempt. If states conducting data matching and outreach monitor and share their results, they can help other states learn more about the best approach to the number and pace of outreach messages.</w:t>
      </w:r>
    </w:p>
    <w:p w14:paraId="08EEB771" w14:textId="77777777" w:rsidR="003E7B82" w:rsidRPr="009135B5" w:rsidRDefault="003E7B82" w:rsidP="003E223D">
      <w:pPr>
        <w:pStyle w:val="paragraph"/>
        <w:spacing w:before="0" w:beforeAutospacing="0" w:after="120" w:afterAutospacing="0"/>
        <w:textAlignment w:val="baseline"/>
        <w:rPr>
          <w:rStyle w:val="normaltextrun"/>
          <w:rFonts w:ascii="Calibri" w:hAnsi="Calibri" w:cs="Calibri"/>
          <w:color w:val="262626" w:themeColor="text1" w:themeTint="D9"/>
          <w:sz w:val="20"/>
          <w:szCs w:val="20"/>
        </w:rPr>
      </w:pPr>
    </w:p>
    <w:p w14:paraId="2AE0A62A" w14:textId="7DA7BD9E" w:rsidR="003E223D" w:rsidRPr="00142376" w:rsidRDefault="003E223D" w:rsidP="003E223D">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66435" behindDoc="0" locked="0" layoutInCell="1" allowOverlap="1" wp14:anchorId="223D93C3" wp14:editId="38F8E08D">
                <wp:simplePos x="0" y="0"/>
                <wp:positionH relativeFrom="column">
                  <wp:posOffset>17929</wp:posOffset>
                </wp:positionH>
                <wp:positionV relativeFrom="paragraph">
                  <wp:posOffset>243130</wp:posOffset>
                </wp:positionV>
                <wp:extent cx="735106" cy="0"/>
                <wp:effectExtent l="0" t="12700" r="14605" b="12700"/>
                <wp:wrapNone/>
                <wp:docPr id="6" name="Straight Connector 6"/>
                <wp:cNvGraphicFramePr/>
                <a:graphic xmlns:a="http://schemas.openxmlformats.org/drawingml/2006/main">
                  <a:graphicData uri="http://schemas.microsoft.com/office/word/2010/wordprocessingShape">
                    <wps:wsp>
                      <wps:cNvCnPr/>
                      <wps:spPr>
                        <a:xfrm>
                          <a:off x="0" y="0"/>
                          <a:ext cx="73510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B3AEDE" id="Straight Connector 6" o:spid="_x0000_s1026" style="position:absolute;z-index:2516664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15pt" to="59.3pt,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" strokecolor="#0076bf" strokeweight="2pt">
                <v:stroke joinstyle="miter"/>
              </v:line>
            </w:pict>
          </mc:Fallback>
        </mc:AlternateContent>
      </w:r>
      <w:r>
        <w:rPr>
          <w:rStyle w:val="normaltextrun"/>
          <w:rFonts w:ascii="Calibri" w:eastAsiaTheme="minorHAnsi" w:hAnsi="Calibri" w:cstheme="minorBidi"/>
          <w:b/>
          <w:bCs/>
          <w:color w:val="152E5F"/>
        </w:rPr>
        <w:t>4</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Language</w:t>
      </w:r>
    </w:p>
    <w:p w14:paraId="07535055" w14:textId="77777777" w:rsidR="003E223D" w:rsidRPr="001038A3" w:rsidRDefault="003E223D" w:rsidP="003E223D">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436C33E6" w14:textId="5FDB15C3" w:rsidR="000B1E50" w:rsidRDefault="00B4088B" w:rsidP="00CF19CE">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B4088B">
        <w:rPr>
          <w:rFonts w:asciiTheme="minorHAnsi" w:eastAsiaTheme="minorHAnsi" w:hAnsiTheme="minorHAnsi" w:cstheme="minorBidi"/>
          <w:color w:val="595959" w:themeColor="text1" w:themeTint="A6"/>
          <w:sz w:val="22"/>
          <w:szCs w:val="22"/>
        </w:rPr>
        <w:t xml:space="preserve">If data on </w:t>
      </w:r>
      <w:proofErr w:type="gramStart"/>
      <w:r w:rsidRPr="00B4088B">
        <w:rPr>
          <w:rFonts w:asciiTheme="minorHAnsi" w:eastAsiaTheme="minorHAnsi" w:hAnsiTheme="minorHAnsi" w:cstheme="minorBidi"/>
          <w:color w:val="595959" w:themeColor="text1" w:themeTint="A6"/>
          <w:sz w:val="22"/>
          <w:szCs w:val="22"/>
        </w:rPr>
        <w:t>participants’</w:t>
      </w:r>
      <w:proofErr w:type="gramEnd"/>
      <w:r w:rsidRPr="00B4088B">
        <w:rPr>
          <w:rFonts w:asciiTheme="minorHAnsi" w:eastAsiaTheme="minorHAnsi" w:hAnsiTheme="minorHAnsi" w:cstheme="minorBidi"/>
          <w:color w:val="595959" w:themeColor="text1" w:themeTint="A6"/>
          <w:sz w:val="22"/>
          <w:szCs w:val="22"/>
        </w:rPr>
        <w:t xml:space="preserve"> preferred written or primary language are available, it will be helpful to include this information in the data match so that you can consider how you might deliver outreach messages in families’ preferred languages. If this is not possible, there may be alternative ways of providing language access services to reach these families more effectively. For example, the message could include a link to information in multiple languages on a website or offer a phone number to connect callers to translation services. </w:t>
      </w:r>
    </w:p>
    <w:p w14:paraId="5DDDE6C4" w14:textId="29447C95" w:rsidR="00F75747" w:rsidRPr="00CF19CE" w:rsidRDefault="00B4088B" w:rsidP="00CF19CE">
      <w:pPr>
        <w:pStyle w:val="paragraph"/>
        <w:spacing w:before="0" w:beforeAutospacing="0" w:after="120" w:afterAutospacing="0"/>
        <w:ind w:left="360"/>
        <w:textAlignment w:val="baseline"/>
        <w:rPr>
          <w:rFonts w:ascii="Calibri" w:hAnsi="Calibri"/>
          <w:color w:val="262626" w:themeColor="text1" w:themeTint="D9"/>
          <w:sz w:val="22"/>
          <w:szCs w:val="22"/>
        </w:rPr>
      </w:pPr>
      <w:r w:rsidRPr="00B4088B">
        <w:rPr>
          <w:rFonts w:asciiTheme="minorHAnsi" w:eastAsiaTheme="minorHAnsi" w:hAnsiTheme="minorHAnsi" w:cstheme="minorBidi"/>
          <w:color w:val="595959" w:themeColor="text1" w:themeTint="A6"/>
          <w:sz w:val="22"/>
          <w:szCs w:val="22"/>
        </w:rPr>
        <w:t>When drafting your messages, it is also important to consider the language in which the message will be sent. A message written in English may not have the same connotations or brevity when translated. It would be beneficial to designate a skilled individual to participate in drafting and reviewing all translated messages, such as a professional translator fluent in each language in which the outreach will be sent.</w:t>
      </w: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151"/>
        <w:gridCol w:w="7199"/>
      </w:tblGrid>
      <w:tr w:rsidR="003F2E92" w:rsidRPr="00AE4C79" w14:paraId="04F78E29" w14:textId="77777777" w:rsidTr="0048728F">
        <w:trPr>
          <w:trHeight w:val="818"/>
        </w:trPr>
        <w:tc>
          <w:tcPr>
            <w:tcW w:w="1522" w:type="pct"/>
            <w:tcBorders>
              <w:bottom w:val="single" w:sz="18" w:space="0" w:color="3399E1"/>
              <w:right w:val="single" w:sz="4" w:space="0" w:color="A0AEC0"/>
            </w:tcBorders>
            <w:shd w:val="clear" w:color="auto" w:fill="E2E8F0"/>
            <w:vAlign w:val="center"/>
          </w:tcPr>
          <w:p w14:paraId="24EAD954" w14:textId="64907BD8" w:rsidR="003F2E92" w:rsidRPr="00A203EA" w:rsidRDefault="003322CA"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3478" w:type="pct"/>
            <w:tcBorders>
              <w:left w:val="single" w:sz="4" w:space="0" w:color="A0AEC0"/>
              <w:bottom w:val="single" w:sz="18" w:space="0" w:color="3399E1"/>
            </w:tcBorders>
            <w:shd w:val="clear" w:color="auto" w:fill="E2E8F0"/>
            <w:vAlign w:val="center"/>
          </w:tcPr>
          <w:p w14:paraId="0AD4135D" w14:textId="1C802868" w:rsidR="003F2E92" w:rsidRPr="00A203EA" w:rsidRDefault="003322CA"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3F2E92" w14:paraId="5198E396" w14:textId="77777777" w:rsidTr="0048728F">
        <w:trPr>
          <w:trHeight w:val="1584"/>
        </w:trPr>
        <w:tc>
          <w:tcPr>
            <w:tcW w:w="1522" w:type="pct"/>
            <w:tcBorders>
              <w:top w:val="single" w:sz="4" w:space="0" w:color="152E5F"/>
              <w:bottom w:val="single" w:sz="4" w:space="0" w:color="152E5F"/>
            </w:tcBorders>
            <w:shd w:val="clear" w:color="auto" w:fill="F5F8FA"/>
            <w:vAlign w:val="center"/>
          </w:tcPr>
          <w:p w14:paraId="2815774A" w14:textId="2A27CE6C" w:rsidR="003F2E92" w:rsidRDefault="009C7BA1"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 xml:space="preserve">In what language will you send </w:t>
            </w:r>
            <w:r w:rsidR="00F909E3">
              <w:rPr>
                <w:rFonts w:ascii="Calibri" w:eastAsia="Calibri" w:hAnsi="Calibri" w:cs="Calibri"/>
                <w:color w:val="000000" w:themeColor="text1"/>
              </w:rPr>
              <w:t>o</w:t>
            </w:r>
            <w:r>
              <w:rPr>
                <w:rFonts w:ascii="Calibri" w:eastAsia="Calibri" w:hAnsi="Calibri" w:cs="Calibri"/>
                <w:color w:val="000000" w:themeColor="text1"/>
              </w:rPr>
              <w:t>utreach?</w:t>
            </w:r>
          </w:p>
        </w:tc>
        <w:tc>
          <w:tcPr>
            <w:tcW w:w="3478" w:type="pct"/>
            <w:tcBorders>
              <w:top w:val="single" w:sz="4" w:space="0" w:color="152E5F"/>
              <w:bottom w:val="single" w:sz="4" w:space="0" w:color="152E5F"/>
            </w:tcBorders>
          </w:tcPr>
          <w:p w14:paraId="17C09175" w14:textId="7CC61409" w:rsidR="003F2E92" w:rsidRDefault="003F2E92"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3F2E92" w14:paraId="0B8DCDEC" w14:textId="77777777" w:rsidTr="0048728F">
        <w:trPr>
          <w:trHeight w:val="1592"/>
        </w:trPr>
        <w:tc>
          <w:tcPr>
            <w:tcW w:w="1522" w:type="pct"/>
            <w:tcBorders>
              <w:top w:val="single" w:sz="4" w:space="0" w:color="152E5F"/>
              <w:bottom w:val="single" w:sz="4" w:space="0" w:color="152E5F"/>
            </w:tcBorders>
            <w:shd w:val="clear" w:color="auto" w:fill="F5F8FA"/>
            <w:vAlign w:val="center"/>
          </w:tcPr>
          <w:p w14:paraId="715FC02A" w14:textId="4D7CE958" w:rsidR="003F2E92" w:rsidRDefault="00787D7F"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How will you determine which language</w:t>
            </w:r>
            <w:r w:rsidR="00634061">
              <w:rPr>
                <w:rFonts w:ascii="Calibri" w:eastAsia="Calibri" w:hAnsi="Calibri" w:cs="Calibri"/>
                <w:color w:val="000000" w:themeColor="text1"/>
              </w:rPr>
              <w:t>s to use?</w:t>
            </w:r>
          </w:p>
        </w:tc>
        <w:tc>
          <w:tcPr>
            <w:tcW w:w="3478" w:type="pct"/>
            <w:tcBorders>
              <w:top w:val="single" w:sz="4" w:space="0" w:color="152E5F"/>
              <w:bottom w:val="single" w:sz="4" w:space="0" w:color="152E5F"/>
            </w:tcBorders>
          </w:tcPr>
          <w:p w14:paraId="419851FA" w14:textId="303F836E" w:rsidR="003F2E92" w:rsidRDefault="003F2E92"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3F2E92" w14:paraId="42F03190" w14:textId="77777777" w:rsidTr="0048728F">
        <w:trPr>
          <w:trHeight w:val="1592"/>
        </w:trPr>
        <w:tc>
          <w:tcPr>
            <w:tcW w:w="1522" w:type="pct"/>
            <w:tcBorders>
              <w:top w:val="single" w:sz="4" w:space="0" w:color="152E5F"/>
            </w:tcBorders>
            <w:shd w:val="clear" w:color="auto" w:fill="F5F8FA"/>
            <w:vAlign w:val="center"/>
          </w:tcPr>
          <w:p w14:paraId="75C8F26D" w14:textId="4B97F793" w:rsidR="003F2E92" w:rsidRPr="008761AC" w:rsidRDefault="00907F12" w:rsidP="00E03D6D">
            <w:pPr>
              <w:tabs>
                <w:tab w:val="left" w:pos="2670"/>
              </w:tabs>
              <w:rPr>
                <w:rFonts w:ascii="Calibri" w:eastAsia="Calibri" w:hAnsi="Calibri" w:cs="Calibri"/>
                <w:color w:val="000000" w:themeColor="text1"/>
              </w:rPr>
            </w:pPr>
            <w:r>
              <w:rPr>
                <w:rFonts w:ascii="Calibri" w:eastAsia="Calibri" w:hAnsi="Calibri" w:cs="Calibri"/>
                <w:color w:val="000000" w:themeColor="text1"/>
              </w:rPr>
              <w:t>Will you provide translation services? If so, how?</w:t>
            </w:r>
            <w:r w:rsidRPr="008761AC">
              <w:rPr>
                <w:rFonts w:ascii="Calibri" w:eastAsia="Calibri" w:hAnsi="Calibri" w:cs="Calibri"/>
                <w:color w:val="000000" w:themeColor="text1"/>
              </w:rPr>
              <w:t xml:space="preserve"> </w:t>
            </w:r>
          </w:p>
        </w:tc>
        <w:tc>
          <w:tcPr>
            <w:tcW w:w="3478" w:type="pct"/>
            <w:tcBorders>
              <w:top w:val="single" w:sz="4" w:space="0" w:color="152E5F"/>
            </w:tcBorders>
          </w:tcPr>
          <w:p w14:paraId="2F3297A4" w14:textId="509EF64F" w:rsidR="003F2E92" w:rsidRDefault="003F2E92" w:rsidP="00CA7DF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226FFB84" w14:textId="77777777" w:rsidR="0048728F" w:rsidRDefault="0048728F" w:rsidP="00F75747">
      <w:pPr>
        <w:pStyle w:val="paragraph"/>
        <w:spacing w:before="0" w:beforeAutospacing="0" w:after="120" w:afterAutospacing="0"/>
        <w:textAlignment w:val="baseline"/>
        <w:rPr>
          <w:rFonts w:asciiTheme="minorHAnsi" w:eastAsiaTheme="minorHAnsi" w:hAnsiTheme="minorHAnsi" w:cstheme="minorBidi"/>
          <w:i/>
          <w:iCs/>
          <w:color w:val="595959" w:themeColor="text1" w:themeTint="A6"/>
          <w:sz w:val="22"/>
          <w:szCs w:val="22"/>
        </w:rPr>
      </w:pPr>
    </w:p>
    <w:tbl>
      <w:tblPr>
        <w:tblStyle w:val="TableGrid"/>
        <w:tblW w:w="0" w:type="auto"/>
        <w:tblInd w:w="-108" w:type="dxa"/>
        <w:tblLayout w:type="fixed"/>
        <w:tblLook w:val="04A0" w:firstRow="1" w:lastRow="0" w:firstColumn="1" w:lastColumn="0" w:noHBand="0" w:noVBand="1"/>
      </w:tblPr>
      <w:tblGrid>
        <w:gridCol w:w="810"/>
        <w:gridCol w:w="9980"/>
      </w:tblGrid>
      <w:tr w:rsidR="00C76003" w14:paraId="38606082" w14:textId="77777777" w:rsidTr="00221EC3">
        <w:trPr>
          <w:trHeight w:val="846"/>
        </w:trPr>
        <w:tc>
          <w:tcPr>
            <w:tcW w:w="810" w:type="dxa"/>
            <w:tcBorders>
              <w:top w:val="nil"/>
              <w:left w:val="nil"/>
              <w:bottom w:val="nil"/>
              <w:right w:val="nil"/>
            </w:tcBorders>
          </w:tcPr>
          <w:p w14:paraId="665909E1" w14:textId="3DC4E044" w:rsidR="00C76003" w:rsidRDefault="0095567D" w:rsidP="00221EC3">
            <w:pPr>
              <w:spacing w:line="320" w:lineRule="auto"/>
              <w:rPr>
                <w:sz w:val="32"/>
                <w:szCs w:val="32"/>
              </w:rPr>
            </w:pPr>
            <w:r w:rsidRPr="0095567D">
              <w:rPr>
                <w:noProof/>
                <w:sz w:val="32"/>
                <w:szCs w:val="32"/>
              </w:rPr>
              <w:drawing>
                <wp:inline distT="0" distB="0" distL="0" distR="0" wp14:anchorId="44DC5E07" wp14:editId="55101DC4">
                  <wp:extent cx="377190" cy="519430"/>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190" cy="519430"/>
                          </a:xfrm>
                          <a:prstGeom prst="rect">
                            <a:avLst/>
                          </a:prstGeom>
                        </pic:spPr>
                      </pic:pic>
                    </a:graphicData>
                  </a:graphic>
                </wp:inline>
              </w:drawing>
            </w:r>
          </w:p>
        </w:tc>
        <w:tc>
          <w:tcPr>
            <w:tcW w:w="9980" w:type="dxa"/>
            <w:tcBorders>
              <w:top w:val="nil"/>
              <w:left w:val="nil"/>
              <w:bottom w:val="nil"/>
              <w:right w:val="nil"/>
            </w:tcBorders>
            <w:vAlign w:val="center"/>
          </w:tcPr>
          <w:p w14:paraId="3750F8AA" w14:textId="347735E7" w:rsidR="00C76003" w:rsidRPr="008F3EAC" w:rsidRDefault="004D71C4" w:rsidP="004D71C4">
            <w:pPr>
              <w:pStyle w:val="paragraph"/>
              <w:spacing w:before="0" w:beforeAutospacing="0" w:after="80" w:afterAutospacing="0" w:line="276" w:lineRule="auto"/>
              <w:ind w:right="288"/>
              <w:textAlignment w:val="baseline"/>
              <w:rPr>
                <w:rFonts w:ascii="Calibri" w:hAnsi="Calibri"/>
                <w:color w:val="262626" w:themeColor="text1" w:themeTint="D9"/>
                <w:sz w:val="22"/>
                <w:szCs w:val="22"/>
              </w:rPr>
            </w:pPr>
            <w:r w:rsidRPr="004D71C4">
              <w:rPr>
                <w:rFonts w:asciiTheme="minorHAnsi" w:hAnsiTheme="minorHAnsi" w:cstheme="minorHAnsi"/>
                <w:color w:val="0076BF"/>
                <w:sz w:val="32"/>
                <w:szCs w:val="32"/>
                <w:shd w:val="clear" w:color="auto" w:fill="FFFFFF"/>
              </w:rPr>
              <w:t>The rest of this tool specifically focuses on text-based outreach.</w:t>
            </w:r>
            <w:r>
              <w:rPr>
                <w:rFonts w:asciiTheme="minorHAnsi" w:hAnsiTheme="minorHAnsi" w:cstheme="minorHAnsi"/>
                <w:color w:val="0076BF"/>
                <w:sz w:val="32"/>
                <w:szCs w:val="32"/>
                <w:shd w:val="clear" w:color="auto" w:fill="FFFFFF"/>
              </w:rPr>
              <w:br/>
            </w:r>
            <w:r w:rsidR="00B57D16" w:rsidRPr="00B57D16">
              <w:rPr>
                <w:rStyle w:val="normaltextrun"/>
                <w:rFonts w:ascii="Calibri" w:hAnsi="Calibri"/>
                <w:color w:val="262626" w:themeColor="text1" w:themeTint="D9"/>
                <w:sz w:val="22"/>
                <w:szCs w:val="22"/>
              </w:rPr>
              <w:t xml:space="preserve">Because texting may be a newer outreach method for state and local WIC agencies, this toolkit provides additional information to help you plan a texting campaign based on promising practices. Teams that are weighing different outreach methods may find it helpful to consult </w:t>
            </w:r>
            <w:hyperlink r:id="rId19" w:anchor="page=9" w:history="1">
              <w:r w:rsidR="009C31FF">
                <w:rPr>
                  <w:rStyle w:val="Hyperlink"/>
                  <w:rFonts w:ascii="Calibri" w:hAnsi="Calibri"/>
                  <w:color w:val="0076BF"/>
                  <w:sz w:val="22"/>
                  <w:szCs w:val="22"/>
                </w:rPr>
                <w:t>Considera</w:t>
              </w:r>
              <w:r w:rsidR="009C31FF">
                <w:rPr>
                  <w:rStyle w:val="Hyperlink"/>
                  <w:rFonts w:ascii="Calibri" w:hAnsi="Calibri"/>
                  <w:color w:val="0076BF"/>
                  <w:sz w:val="22"/>
                  <w:szCs w:val="22"/>
                </w:rPr>
                <w:t>t</w:t>
              </w:r>
              <w:r w:rsidR="009C31FF">
                <w:rPr>
                  <w:rStyle w:val="Hyperlink"/>
                  <w:rFonts w:ascii="Calibri" w:hAnsi="Calibri"/>
                  <w:color w:val="0076BF"/>
                  <w:sz w:val="22"/>
                  <w:szCs w:val="22"/>
                </w:rPr>
                <w:t>ions for Different Outreach Media</w:t>
              </w:r>
            </w:hyperlink>
            <w:r w:rsidR="00B57D16" w:rsidRPr="00B57D16">
              <w:rPr>
                <w:rStyle w:val="normaltextrun"/>
                <w:rFonts w:ascii="Calibri" w:hAnsi="Calibri"/>
                <w:color w:val="262626" w:themeColor="text1" w:themeTint="D9"/>
                <w:sz w:val="22"/>
                <w:szCs w:val="22"/>
              </w:rPr>
              <w:t>, which compares key aspects of mail, phone, and text outreach.</w:t>
            </w:r>
          </w:p>
        </w:tc>
      </w:tr>
    </w:tbl>
    <w:p w14:paraId="157F0665" w14:textId="77777777" w:rsidR="00F77062" w:rsidRPr="000A0898" w:rsidRDefault="00F77062" w:rsidP="003E223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690E371" w14:textId="422A9346" w:rsidR="00C76003" w:rsidRDefault="003E223D" w:rsidP="00F75747">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68483" behindDoc="0" locked="0" layoutInCell="1" allowOverlap="1" wp14:anchorId="0140EE14" wp14:editId="2CFDC99D">
                <wp:simplePos x="0" y="0"/>
                <wp:positionH relativeFrom="column">
                  <wp:posOffset>17929</wp:posOffset>
                </wp:positionH>
                <wp:positionV relativeFrom="paragraph">
                  <wp:posOffset>247239</wp:posOffset>
                </wp:positionV>
                <wp:extent cx="1739153"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1739153"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D3867" id="Straight Connector 7" o:spid="_x0000_s1026" style="position:absolute;z-index:2516684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45pt" to="138.3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" strokecolor="#0076bf" strokeweight="2pt">
                <v:stroke joinstyle="miter"/>
              </v:line>
            </w:pict>
          </mc:Fallback>
        </mc:AlternateContent>
      </w:r>
      <w:r>
        <w:rPr>
          <w:rStyle w:val="normaltextrun"/>
          <w:rFonts w:ascii="Calibri" w:eastAsiaTheme="minorHAnsi" w:hAnsi="Calibri" w:cstheme="minorBidi"/>
          <w:b/>
          <w:bCs/>
          <w:color w:val="152E5F"/>
        </w:rPr>
        <w:t>5</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Who Will Send the Texts?</w:t>
      </w:r>
    </w:p>
    <w:p w14:paraId="77F7742B" w14:textId="77777777" w:rsidR="00A10664" w:rsidRPr="00A10664" w:rsidRDefault="00A10664" w:rsidP="00F75747">
      <w:pPr>
        <w:pStyle w:val="paragraph"/>
        <w:spacing w:before="0" w:beforeAutospacing="0" w:after="120" w:afterAutospacing="0"/>
        <w:textAlignment w:val="baseline"/>
        <w:rPr>
          <w:rFonts w:ascii="Calibri" w:eastAsiaTheme="minorHAnsi" w:hAnsi="Calibri" w:cstheme="minorBidi"/>
          <w:b/>
          <w:bCs/>
          <w:color w:val="152E5F"/>
          <w:sz w:val="6"/>
          <w:szCs w:val="6"/>
        </w:rPr>
      </w:pPr>
    </w:p>
    <w:p w14:paraId="57DF9AFD" w14:textId="2D93E716" w:rsidR="00C76003" w:rsidRDefault="00C13410" w:rsidP="006B5C2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C13410">
        <w:rPr>
          <w:rFonts w:asciiTheme="minorHAnsi" w:eastAsiaTheme="minorHAnsi" w:hAnsiTheme="minorHAnsi" w:cstheme="minorBidi"/>
          <w:color w:val="595959" w:themeColor="text1" w:themeTint="A6"/>
          <w:sz w:val="22"/>
          <w:szCs w:val="22"/>
        </w:rPr>
        <w:t>An early step in planning text outreach is deciding who will be responsible for sending the texts. Multiple arrangements may be feasible depending on existing infrastructure and capacity, and each option may have its own advantages. Use the space below to consider each option and choose which works best for your state.</w:t>
      </w:r>
    </w:p>
    <w:p w14:paraId="5CCFD7D8" w14:textId="27DF1F4F" w:rsidR="0048728F" w:rsidRDefault="0048728F" w:rsidP="006B5C29">
      <w:pPr>
        <w:pStyle w:val="paragraph"/>
        <w:spacing w:before="0" w:beforeAutospacing="0" w:after="120" w:afterAutospacing="0"/>
        <w:ind w:left="360"/>
        <w:textAlignment w:val="baseline"/>
        <w:rPr>
          <w:rFonts w:asciiTheme="minorHAnsi" w:eastAsiaTheme="minorHAnsi" w:hAnsiTheme="minorHAnsi" w:cstheme="minorBidi"/>
          <w:i/>
          <w:iCs/>
          <w:color w:val="595959" w:themeColor="text1" w:themeTint="A6"/>
          <w:sz w:val="22"/>
          <w:szCs w:val="22"/>
        </w:rPr>
      </w:pP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159"/>
        <w:gridCol w:w="5761"/>
        <w:gridCol w:w="2430"/>
      </w:tblGrid>
      <w:tr w:rsidR="00740C6E" w:rsidRPr="00AE4C79" w14:paraId="5FE099B1" w14:textId="77777777" w:rsidTr="00BA10D9">
        <w:trPr>
          <w:trHeight w:val="701"/>
        </w:trPr>
        <w:tc>
          <w:tcPr>
            <w:tcW w:w="1043" w:type="pct"/>
            <w:tcBorders>
              <w:bottom w:val="single" w:sz="18" w:space="0" w:color="3399E1"/>
              <w:right w:val="single" w:sz="4" w:space="0" w:color="A0AEC0"/>
            </w:tcBorders>
            <w:shd w:val="clear" w:color="auto" w:fill="E2E8F0"/>
            <w:vAlign w:val="center"/>
          </w:tcPr>
          <w:p w14:paraId="768C2448" w14:textId="38CD8965" w:rsidR="00740C6E" w:rsidRPr="00A203EA" w:rsidRDefault="004E5086"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Potential Approach</w:t>
            </w:r>
          </w:p>
        </w:tc>
        <w:tc>
          <w:tcPr>
            <w:tcW w:w="2783" w:type="pct"/>
            <w:tcBorders>
              <w:bottom w:val="single" w:sz="18" w:space="0" w:color="3399E1"/>
              <w:right w:val="single" w:sz="4" w:space="0" w:color="A0AEC0"/>
            </w:tcBorders>
            <w:shd w:val="clear" w:color="auto" w:fill="E2E8F0"/>
            <w:vAlign w:val="center"/>
          </w:tcPr>
          <w:p w14:paraId="7958D30B" w14:textId="6555656D" w:rsidR="00740C6E" w:rsidRPr="00386B11" w:rsidRDefault="002C082C" w:rsidP="00221EC3">
            <w:pPr>
              <w:tabs>
                <w:tab w:val="left" w:pos="2670"/>
              </w:tabs>
              <w:jc w:val="center"/>
              <w:rPr>
                <w:rFonts w:ascii="Calibri" w:eastAsia="Calibri" w:hAnsi="Calibri" w:cs="Calibri"/>
                <w:i/>
                <w:iCs/>
                <w:color w:val="152E5F"/>
              </w:rPr>
            </w:pPr>
            <w:r>
              <w:rPr>
                <w:rFonts w:ascii="Calibri" w:eastAsia="Calibri" w:hAnsi="Calibri" w:cs="Calibri"/>
                <w:b/>
                <w:bCs/>
                <w:color w:val="152E5F"/>
              </w:rPr>
              <w:t>General Considerations</w:t>
            </w:r>
          </w:p>
        </w:tc>
        <w:tc>
          <w:tcPr>
            <w:tcW w:w="1174" w:type="pct"/>
            <w:tcBorders>
              <w:left w:val="single" w:sz="4" w:space="0" w:color="A0AEC0"/>
              <w:bottom w:val="single" w:sz="18" w:space="0" w:color="3399E1"/>
            </w:tcBorders>
            <w:shd w:val="clear" w:color="auto" w:fill="E2E8F0"/>
            <w:vAlign w:val="center"/>
          </w:tcPr>
          <w:p w14:paraId="5FA5349F" w14:textId="08E98E89" w:rsidR="00740C6E" w:rsidRPr="00A203EA" w:rsidRDefault="007162DD"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Considerations for Your State</w:t>
            </w:r>
          </w:p>
        </w:tc>
      </w:tr>
      <w:tr w:rsidR="00F9015A" w14:paraId="7D5AFF46" w14:textId="77777777" w:rsidTr="00BA10D9">
        <w:trPr>
          <w:trHeight w:val="1296"/>
        </w:trPr>
        <w:tc>
          <w:tcPr>
            <w:tcW w:w="1043" w:type="pct"/>
            <w:tcBorders>
              <w:top w:val="single" w:sz="4" w:space="0" w:color="152E5F"/>
              <w:bottom w:val="single" w:sz="4" w:space="0" w:color="152E5F"/>
            </w:tcBorders>
            <w:shd w:val="clear" w:color="auto" w:fill="F5F8FA"/>
          </w:tcPr>
          <w:p w14:paraId="467504A6" w14:textId="4A8E22E4" w:rsidR="00F9015A" w:rsidRDefault="00F9015A" w:rsidP="00FA2CC7">
            <w:pPr>
              <w:tabs>
                <w:tab w:val="left" w:pos="2670"/>
              </w:tabs>
              <w:spacing w:before="120" w:after="120"/>
              <w:rPr>
                <w:rFonts w:ascii="Calibri" w:eastAsia="Calibri" w:hAnsi="Calibri" w:cs="Calibri"/>
                <w:color w:val="000000" w:themeColor="text1"/>
              </w:rPr>
            </w:pPr>
            <w:r w:rsidRPr="1AB4733B">
              <w:rPr>
                <w:rFonts w:ascii="Calibri" w:eastAsia="Calibri" w:hAnsi="Calibri" w:cs="Calibri"/>
              </w:rPr>
              <w:t>The state WIC agency sends text outreach messages.</w:t>
            </w:r>
          </w:p>
        </w:tc>
        <w:tc>
          <w:tcPr>
            <w:tcW w:w="2783" w:type="pct"/>
            <w:tcBorders>
              <w:top w:val="single" w:sz="4" w:space="0" w:color="152E5F"/>
              <w:bottom w:val="single" w:sz="4" w:space="0" w:color="152E5F"/>
            </w:tcBorders>
            <w:shd w:val="clear" w:color="auto" w:fill="F5F8FA"/>
          </w:tcPr>
          <w:p w14:paraId="12403CFC" w14:textId="65ABEA90" w:rsidR="00F9015A" w:rsidRPr="00F9015A" w:rsidRDefault="00F9015A" w:rsidP="00FA2CC7">
            <w:pPr>
              <w:tabs>
                <w:tab w:val="left" w:pos="2670"/>
              </w:tabs>
              <w:spacing w:before="120" w:after="120"/>
              <w:rPr>
                <w:rFonts w:ascii="Calibri" w:eastAsia="Calibri" w:hAnsi="Calibri" w:cs="Calibri"/>
                <w:color w:val="000000" w:themeColor="text1"/>
                <w:sz w:val="22"/>
                <w:szCs w:val="22"/>
              </w:rPr>
            </w:pPr>
            <w:r w:rsidRPr="00F9015A">
              <w:rPr>
                <w:rFonts w:ascii="Calibri" w:eastAsia="Calibri" w:hAnsi="Calibri" w:cs="Calibri"/>
                <w:color w:val="000000" w:themeColor="text1"/>
                <w:sz w:val="22"/>
                <w:szCs w:val="22"/>
              </w:rPr>
              <w:t>There are several advantages to the state agency deploying outreach. First, some WIC agencies already have statewide texting capabilities and only need to import a list of contact information generated through the data match to launch outreach. In addition, this approach enables uniformity across the state, which promotes equity and makes it more feasible to evaluate the outreach campaign. Lastly, this arrangement may be more sustainable than approaches that rely on parties outside of WIC.</w:t>
            </w:r>
            <w:r w:rsidRPr="00F9015A">
              <w:rPr>
                <w:rStyle w:val="FootnoteReference"/>
                <w:rFonts w:ascii="Calibri" w:eastAsia="Calibri" w:hAnsi="Calibri" w:cs="Calibri"/>
                <w:color w:val="000000" w:themeColor="text1"/>
                <w:sz w:val="22"/>
                <w:szCs w:val="22"/>
              </w:rPr>
              <w:footnoteReference w:id="2"/>
            </w:r>
            <w:r w:rsidRPr="00F9015A">
              <w:rPr>
                <w:rFonts w:ascii="Calibri" w:eastAsia="Calibri" w:hAnsi="Calibri" w:cs="Calibri"/>
                <w:color w:val="000000" w:themeColor="text1"/>
                <w:sz w:val="22"/>
                <w:szCs w:val="22"/>
              </w:rPr>
              <w:t xml:space="preserve"> </w:t>
            </w:r>
          </w:p>
        </w:tc>
        <w:tc>
          <w:tcPr>
            <w:tcW w:w="1174" w:type="pct"/>
            <w:tcBorders>
              <w:top w:val="single" w:sz="4" w:space="0" w:color="152E5F"/>
              <w:bottom w:val="single" w:sz="4" w:space="0" w:color="152E5F"/>
            </w:tcBorders>
          </w:tcPr>
          <w:p w14:paraId="45703982" w14:textId="70ED8B5D" w:rsidR="00F9015A" w:rsidRDefault="00F9015A" w:rsidP="00F9015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r w:rsidR="00F9015A" w14:paraId="1D680C3A" w14:textId="77777777" w:rsidTr="00BA10D9">
        <w:trPr>
          <w:trHeight w:val="1268"/>
        </w:trPr>
        <w:tc>
          <w:tcPr>
            <w:tcW w:w="1043" w:type="pct"/>
            <w:tcBorders>
              <w:top w:val="single" w:sz="4" w:space="0" w:color="152E5F"/>
              <w:bottom w:val="single" w:sz="4" w:space="0" w:color="152E5F"/>
            </w:tcBorders>
            <w:shd w:val="clear" w:color="auto" w:fill="F5F8FA"/>
          </w:tcPr>
          <w:p w14:paraId="27001279" w14:textId="4A7D4F33" w:rsidR="00F9015A" w:rsidRDefault="00F9015A" w:rsidP="00FA2CC7">
            <w:pPr>
              <w:tabs>
                <w:tab w:val="left" w:pos="2670"/>
              </w:tabs>
              <w:spacing w:before="120" w:after="120"/>
              <w:rPr>
                <w:rFonts w:ascii="Calibri" w:eastAsia="Calibri" w:hAnsi="Calibri" w:cs="Calibri"/>
                <w:color w:val="000000" w:themeColor="text1"/>
              </w:rPr>
            </w:pPr>
            <w:r w:rsidRPr="1AB4733B">
              <w:rPr>
                <w:rFonts w:ascii="Calibri" w:eastAsia="Calibri" w:hAnsi="Calibri" w:cs="Calibri"/>
              </w:rPr>
              <w:t>Local WIC agencies send text outreach messages.</w:t>
            </w:r>
          </w:p>
        </w:tc>
        <w:tc>
          <w:tcPr>
            <w:tcW w:w="2783" w:type="pct"/>
            <w:tcBorders>
              <w:top w:val="single" w:sz="4" w:space="0" w:color="152E5F"/>
              <w:bottom w:val="single" w:sz="4" w:space="0" w:color="152E5F"/>
            </w:tcBorders>
            <w:shd w:val="clear" w:color="auto" w:fill="F5F8FA"/>
          </w:tcPr>
          <w:p w14:paraId="48D1711E" w14:textId="5B18B20D" w:rsidR="00F9015A" w:rsidRPr="00F9015A" w:rsidRDefault="00F9015A" w:rsidP="00FA2CC7">
            <w:pPr>
              <w:tabs>
                <w:tab w:val="left" w:pos="2670"/>
              </w:tabs>
              <w:spacing w:before="120" w:after="120"/>
              <w:rPr>
                <w:rFonts w:ascii="Calibri" w:eastAsia="Calibri" w:hAnsi="Calibri" w:cs="Calibri"/>
                <w:color w:val="000000" w:themeColor="text1"/>
                <w:sz w:val="22"/>
                <w:szCs w:val="22"/>
              </w:rPr>
            </w:pPr>
            <w:r w:rsidRPr="00F9015A">
              <w:rPr>
                <w:rFonts w:ascii="Calibri" w:eastAsia="Calibri" w:hAnsi="Calibri" w:cs="Calibri"/>
                <w:color w:val="000000" w:themeColor="text1"/>
                <w:sz w:val="22"/>
                <w:szCs w:val="22"/>
              </w:rPr>
              <w:t>In some cases, local WIC agencies already use texting as a regular form of communication with WIC participants. It may be possible to adapt these processes to include targeted text outreach to non-participants identified through a data match.</w:t>
            </w:r>
          </w:p>
        </w:tc>
        <w:tc>
          <w:tcPr>
            <w:tcW w:w="1174" w:type="pct"/>
            <w:tcBorders>
              <w:top w:val="single" w:sz="4" w:space="0" w:color="152E5F"/>
              <w:bottom w:val="single" w:sz="4" w:space="0" w:color="152E5F"/>
            </w:tcBorders>
          </w:tcPr>
          <w:p w14:paraId="25ED587A" w14:textId="1267088C" w:rsidR="00F9015A" w:rsidRDefault="00F9015A" w:rsidP="00F9015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r w:rsidR="00F9015A" w14:paraId="2CFEE650" w14:textId="77777777" w:rsidTr="00BA10D9">
        <w:trPr>
          <w:trHeight w:val="1268"/>
        </w:trPr>
        <w:tc>
          <w:tcPr>
            <w:tcW w:w="1043" w:type="pct"/>
            <w:tcBorders>
              <w:top w:val="single" w:sz="4" w:space="0" w:color="152E5F"/>
              <w:bottom w:val="single" w:sz="4" w:space="0" w:color="152E5F"/>
            </w:tcBorders>
            <w:shd w:val="clear" w:color="auto" w:fill="F5F8FA"/>
          </w:tcPr>
          <w:p w14:paraId="46103AD0" w14:textId="445441ED" w:rsidR="00F9015A" w:rsidRDefault="00F9015A" w:rsidP="00FA2CC7">
            <w:pPr>
              <w:tabs>
                <w:tab w:val="left" w:pos="2670"/>
              </w:tabs>
              <w:spacing w:before="120" w:after="120"/>
              <w:rPr>
                <w:rFonts w:ascii="Calibri" w:eastAsia="Calibri" w:hAnsi="Calibri" w:cs="Calibri"/>
                <w:color w:val="000000" w:themeColor="text1"/>
              </w:rPr>
            </w:pPr>
            <w:r w:rsidRPr="5DF17394">
              <w:rPr>
                <w:rFonts w:ascii="Calibri" w:eastAsia="Calibri" w:hAnsi="Calibri" w:cs="Calibri"/>
              </w:rPr>
              <w:t xml:space="preserve">A partner agency, such as </w:t>
            </w:r>
            <w:r>
              <w:rPr>
                <w:rFonts w:ascii="Calibri" w:eastAsia="Calibri" w:hAnsi="Calibri" w:cs="Calibri"/>
              </w:rPr>
              <w:t xml:space="preserve">the </w:t>
            </w:r>
            <w:r w:rsidRPr="5DF17394">
              <w:rPr>
                <w:rFonts w:ascii="Calibri" w:eastAsia="Calibri" w:hAnsi="Calibri" w:cs="Calibri"/>
              </w:rPr>
              <w:t>state agenc</w:t>
            </w:r>
            <w:r>
              <w:rPr>
                <w:rFonts w:ascii="Calibri" w:eastAsia="Calibri" w:hAnsi="Calibri" w:cs="Calibri"/>
              </w:rPr>
              <w:t>y</w:t>
            </w:r>
            <w:r w:rsidRPr="5DF17394">
              <w:rPr>
                <w:rFonts w:ascii="Calibri" w:eastAsia="Calibri" w:hAnsi="Calibri" w:cs="Calibri"/>
              </w:rPr>
              <w:t xml:space="preserve"> administering Medicaid or SNAP, sends text outreach messages about WIC.</w:t>
            </w:r>
          </w:p>
        </w:tc>
        <w:tc>
          <w:tcPr>
            <w:tcW w:w="2783" w:type="pct"/>
            <w:tcBorders>
              <w:top w:val="single" w:sz="4" w:space="0" w:color="152E5F"/>
              <w:bottom w:val="single" w:sz="4" w:space="0" w:color="152E5F"/>
            </w:tcBorders>
            <w:shd w:val="clear" w:color="auto" w:fill="F5F8FA"/>
          </w:tcPr>
          <w:p w14:paraId="77AD2782" w14:textId="5D73943B" w:rsidR="00F9015A" w:rsidRPr="00F9015A" w:rsidRDefault="00F9015A" w:rsidP="00FA2CC7">
            <w:pPr>
              <w:tabs>
                <w:tab w:val="left" w:pos="2670"/>
              </w:tabs>
              <w:spacing w:before="120" w:after="120"/>
              <w:rPr>
                <w:color w:val="000000" w:themeColor="text1"/>
                <w:sz w:val="22"/>
                <w:szCs w:val="22"/>
              </w:rPr>
            </w:pPr>
            <w:r w:rsidRPr="00F9015A">
              <w:rPr>
                <w:rFonts w:ascii="Calibri" w:eastAsia="Calibri" w:hAnsi="Calibri" w:cs="Calibri"/>
                <w:color w:val="000000" w:themeColor="text1"/>
                <w:sz w:val="22"/>
                <w:szCs w:val="22"/>
              </w:rPr>
              <w:t>The agency administering Medicaid, SNAP, or another means-tested program might have greater capacity to deploy text outreach. In addition, recipients might be more comfortable receiving a text message from a program they are already participating in. One potential disadvantage of this approach is that it could limit the extent of the WIC agency’s input in the details of the outreach, such as message content, number of messages, and timelines.</w:t>
            </w:r>
          </w:p>
        </w:tc>
        <w:tc>
          <w:tcPr>
            <w:tcW w:w="1174" w:type="pct"/>
            <w:tcBorders>
              <w:top w:val="single" w:sz="4" w:space="0" w:color="152E5F"/>
              <w:bottom w:val="single" w:sz="4" w:space="0" w:color="152E5F"/>
            </w:tcBorders>
          </w:tcPr>
          <w:p w14:paraId="48D1A049" w14:textId="2155F79D" w:rsidR="00F9015A" w:rsidRDefault="00DE18A8" w:rsidP="00F9015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r w:rsidR="00F9015A" w14:paraId="659BAEAF" w14:textId="77777777" w:rsidTr="00BA10D9">
        <w:trPr>
          <w:trHeight w:val="1250"/>
        </w:trPr>
        <w:tc>
          <w:tcPr>
            <w:tcW w:w="1043" w:type="pct"/>
            <w:tcBorders>
              <w:top w:val="single" w:sz="4" w:space="0" w:color="152E5F"/>
            </w:tcBorders>
            <w:shd w:val="clear" w:color="auto" w:fill="F5F8FA"/>
          </w:tcPr>
          <w:p w14:paraId="3BA9C09F" w14:textId="024D1F85" w:rsidR="00F9015A" w:rsidRPr="008761AC" w:rsidRDefault="00F9015A" w:rsidP="00FA2CC7">
            <w:pPr>
              <w:tabs>
                <w:tab w:val="left" w:pos="2670"/>
              </w:tabs>
              <w:spacing w:before="120" w:after="120"/>
              <w:rPr>
                <w:rFonts w:ascii="Calibri" w:eastAsia="Calibri" w:hAnsi="Calibri" w:cs="Calibri"/>
                <w:color w:val="000000" w:themeColor="text1"/>
              </w:rPr>
            </w:pPr>
            <w:r w:rsidRPr="1AB4733B">
              <w:rPr>
                <w:rFonts w:ascii="Calibri" w:eastAsia="Calibri" w:hAnsi="Calibri" w:cs="Calibri"/>
              </w:rPr>
              <w:t>A third-party contractor sends text outreach messages for WIC.</w:t>
            </w:r>
          </w:p>
        </w:tc>
        <w:tc>
          <w:tcPr>
            <w:tcW w:w="2783" w:type="pct"/>
            <w:tcBorders>
              <w:top w:val="single" w:sz="4" w:space="0" w:color="152E5F"/>
            </w:tcBorders>
            <w:shd w:val="clear" w:color="auto" w:fill="F5F8FA"/>
          </w:tcPr>
          <w:p w14:paraId="7A4F6C66" w14:textId="4E60C0A3" w:rsidR="00F9015A" w:rsidRPr="00F9015A" w:rsidRDefault="00F9015A" w:rsidP="00FA2CC7">
            <w:pPr>
              <w:tabs>
                <w:tab w:val="left" w:pos="2670"/>
              </w:tabs>
              <w:spacing w:before="120" w:after="120"/>
              <w:rPr>
                <w:rFonts w:ascii="Calibri" w:eastAsia="Calibri" w:hAnsi="Calibri" w:cs="Calibri"/>
                <w:color w:val="000000" w:themeColor="text1"/>
                <w:sz w:val="22"/>
                <w:szCs w:val="22"/>
              </w:rPr>
            </w:pPr>
            <w:r w:rsidRPr="00F9015A">
              <w:rPr>
                <w:rFonts w:ascii="Calibri" w:eastAsia="Calibri" w:hAnsi="Calibri" w:cs="Calibri"/>
                <w:color w:val="000000" w:themeColor="text1"/>
                <w:sz w:val="22"/>
                <w:szCs w:val="22"/>
              </w:rPr>
              <w:t>This approach has similar advantages to the state WIC agency deploying outreach in terms of uniformity, equity, and evaluation. It also offers an option that can be employed by states that do not yet have statewide texting capacity. In addition, this approach may be easier to implement if a state is interested in testing a new approach but is hindered by staff availability or competing priorities. Under this arrangement, it is important to note that data-sharing agreements must be written to include the third-party contractor. Depending on the third party’s relationship to the state WIC agency, this approach could be less sustainable than having a state agency send the text messages.</w:t>
            </w:r>
            <w:r w:rsidRPr="00F9015A">
              <w:rPr>
                <w:rStyle w:val="FootnoteReference"/>
                <w:rFonts w:ascii="Calibri" w:eastAsia="Calibri" w:hAnsi="Calibri" w:cs="Calibri"/>
                <w:color w:val="000000" w:themeColor="text1"/>
                <w:sz w:val="22"/>
                <w:szCs w:val="22"/>
              </w:rPr>
              <w:footnoteReference w:id="3"/>
            </w:r>
          </w:p>
        </w:tc>
        <w:tc>
          <w:tcPr>
            <w:tcW w:w="1174" w:type="pct"/>
            <w:tcBorders>
              <w:top w:val="single" w:sz="4" w:space="0" w:color="152E5F"/>
            </w:tcBorders>
          </w:tcPr>
          <w:p w14:paraId="53FE80AF" w14:textId="421E66CA" w:rsidR="00F9015A" w:rsidRDefault="00F9015A" w:rsidP="00F9015A">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bl>
    <w:p w14:paraId="3E339833" w14:textId="4A6D17EA" w:rsidR="00314CAD" w:rsidRPr="00142376" w:rsidRDefault="00314CAD" w:rsidP="00314CAD">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70531" behindDoc="0" locked="0" layoutInCell="1" allowOverlap="1" wp14:anchorId="53D2709C" wp14:editId="539C41CB">
                <wp:simplePos x="0" y="0"/>
                <wp:positionH relativeFrom="column">
                  <wp:posOffset>17929</wp:posOffset>
                </wp:positionH>
                <wp:positionV relativeFrom="paragraph">
                  <wp:posOffset>244475</wp:posOffset>
                </wp:positionV>
                <wp:extent cx="824753"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824753"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4A66E" id="Straight Connector 8" o:spid="_x0000_s1026" style="position:absolute;z-index:2516705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25pt" to="66.3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" strokecolor="#0076bf" strokeweight="2pt">
                <v:stroke joinstyle="miter"/>
              </v:line>
            </w:pict>
          </mc:Fallback>
        </mc:AlternateContent>
      </w:r>
      <w:r>
        <w:rPr>
          <w:rStyle w:val="normaltextrun"/>
          <w:rFonts w:ascii="Calibri" w:eastAsiaTheme="minorHAnsi" w:hAnsi="Calibri" w:cstheme="minorBidi"/>
          <w:b/>
          <w:bCs/>
          <w:color w:val="152E5F"/>
        </w:rPr>
        <w:t>6</w:t>
      </w:r>
      <w:r w:rsidRPr="0014237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Messenger</w:t>
      </w:r>
    </w:p>
    <w:p w14:paraId="5C62C2A7" w14:textId="77777777" w:rsidR="00314CAD" w:rsidRPr="001038A3" w:rsidRDefault="00314CAD" w:rsidP="00314CAD">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674530C9" w14:textId="77777777" w:rsidR="00CE40B8" w:rsidRDefault="00573F25" w:rsidP="00B4553C">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573F25">
        <w:rPr>
          <w:rFonts w:asciiTheme="minorHAnsi" w:eastAsiaTheme="minorHAnsi" w:hAnsiTheme="minorHAnsi" w:cstheme="minorBidi"/>
          <w:color w:val="595959" w:themeColor="text1" w:themeTint="A6"/>
          <w:sz w:val="22"/>
          <w:szCs w:val="22"/>
        </w:rPr>
        <w:t xml:space="preserve">In addition to deciding who will </w:t>
      </w:r>
      <w:proofErr w:type="gramStart"/>
      <w:r w:rsidRPr="00573F25">
        <w:rPr>
          <w:rFonts w:asciiTheme="minorHAnsi" w:eastAsiaTheme="minorHAnsi" w:hAnsiTheme="minorHAnsi" w:cstheme="minorBidi"/>
          <w:color w:val="595959" w:themeColor="text1" w:themeTint="A6"/>
          <w:sz w:val="22"/>
          <w:szCs w:val="22"/>
        </w:rPr>
        <w:t>actually send</w:t>
      </w:r>
      <w:proofErr w:type="gramEnd"/>
      <w:r w:rsidRPr="00573F25">
        <w:rPr>
          <w:rFonts w:asciiTheme="minorHAnsi" w:eastAsiaTheme="minorHAnsi" w:hAnsiTheme="minorHAnsi" w:cstheme="minorBidi"/>
          <w:color w:val="595959" w:themeColor="text1" w:themeTint="A6"/>
          <w:sz w:val="22"/>
          <w:szCs w:val="22"/>
        </w:rPr>
        <w:t xml:space="preserve"> the texts, you will need to determine in advance who the texts will appear to come from — the messenger. The messenger does not necessarily need to be the person or organization physically sending the texts. For example, texts could be identified as coming from WIC or from the Medicaid or SNAP agency, even if deployed by a third-party vendor. </w:t>
      </w:r>
    </w:p>
    <w:p w14:paraId="59F9D0EE" w14:textId="77777777" w:rsidR="00CE40B8" w:rsidRDefault="00573F25" w:rsidP="00B4553C">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573F25">
        <w:rPr>
          <w:rFonts w:asciiTheme="minorHAnsi" w:eastAsiaTheme="minorHAnsi" w:hAnsiTheme="minorHAnsi" w:cstheme="minorBidi"/>
          <w:color w:val="595959" w:themeColor="text1" w:themeTint="A6"/>
          <w:sz w:val="22"/>
          <w:szCs w:val="22"/>
        </w:rPr>
        <w:t xml:space="preserve">Key considerations for identifying the messenger include: </w:t>
      </w:r>
    </w:p>
    <w:p w14:paraId="4E8A0E3C" w14:textId="77777777" w:rsidR="00C95F7D" w:rsidRDefault="00573F25" w:rsidP="00C001B3">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C95F7D">
        <w:rPr>
          <w:rFonts w:asciiTheme="minorHAnsi" w:eastAsiaTheme="minorHAnsi" w:hAnsiTheme="minorHAnsi" w:cstheme="minorBidi"/>
          <w:b/>
          <w:bCs/>
          <w:color w:val="595959" w:themeColor="text1" w:themeTint="A6"/>
          <w:sz w:val="22"/>
          <w:szCs w:val="22"/>
        </w:rPr>
        <w:t>Using an individual’s name:</w:t>
      </w:r>
      <w:r w:rsidRPr="00573F25">
        <w:rPr>
          <w:rFonts w:asciiTheme="minorHAnsi" w:eastAsiaTheme="minorHAnsi" w:hAnsiTheme="minorHAnsi" w:cstheme="minorBidi"/>
          <w:color w:val="595959" w:themeColor="text1" w:themeTint="A6"/>
          <w:sz w:val="22"/>
          <w:szCs w:val="22"/>
        </w:rPr>
        <w:t xml:space="preserve"> Some outreach campaigns associate a staff person’s name with text outreach; for example, a text may read “Hi! This is Dorothy from WIC.” This helps to establish credibility and trust with the text outreach recipient and a personable tone. </w:t>
      </w:r>
    </w:p>
    <w:p w14:paraId="397FAEF7" w14:textId="77777777" w:rsidR="00C95F7D" w:rsidRDefault="00573F25" w:rsidP="00C001B3">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C95F7D">
        <w:rPr>
          <w:rFonts w:asciiTheme="minorHAnsi" w:eastAsiaTheme="minorHAnsi" w:hAnsiTheme="minorHAnsi" w:cstheme="minorBidi"/>
          <w:b/>
          <w:bCs/>
          <w:color w:val="595959" w:themeColor="text1" w:themeTint="A6"/>
          <w:sz w:val="22"/>
          <w:szCs w:val="22"/>
        </w:rPr>
        <w:t>Choosing a trusted messenger:</w:t>
      </w:r>
      <w:r w:rsidRPr="00573F25">
        <w:rPr>
          <w:rFonts w:asciiTheme="minorHAnsi" w:eastAsiaTheme="minorHAnsi" w:hAnsiTheme="minorHAnsi" w:cstheme="minorBidi"/>
          <w:color w:val="595959" w:themeColor="text1" w:themeTint="A6"/>
          <w:sz w:val="22"/>
          <w:szCs w:val="22"/>
        </w:rPr>
        <w:t xml:space="preserve"> Your team will need to consider what you know about the group that will receive outreach and whom that group already knows and trusts. This information is key to choosing an appropriate and trusted messenger. For example, if the outreach group is already enrolled in SNAP but not WIC, then having the SNAP agency serve as the messenger may establish greater trust with that group. </w:t>
      </w:r>
    </w:p>
    <w:p w14:paraId="6AAFBB24" w14:textId="5BAE2868" w:rsidR="00A10664" w:rsidRDefault="00573F25" w:rsidP="00C001B3">
      <w:pPr>
        <w:pStyle w:val="paragraph"/>
        <w:numPr>
          <w:ilvl w:val="0"/>
          <w:numId w:val="5"/>
        </w:numPr>
        <w:spacing w:before="0" w:beforeAutospacing="0" w:after="120" w:afterAutospacing="0"/>
        <w:textAlignment w:val="baseline"/>
        <w:rPr>
          <w:rFonts w:asciiTheme="minorHAnsi" w:eastAsiaTheme="minorHAnsi" w:hAnsiTheme="minorHAnsi" w:cstheme="minorBidi"/>
          <w:color w:val="595959" w:themeColor="text1" w:themeTint="A6"/>
          <w:sz w:val="22"/>
          <w:szCs w:val="22"/>
        </w:rPr>
      </w:pPr>
      <w:r w:rsidRPr="00C95F7D">
        <w:rPr>
          <w:rFonts w:asciiTheme="minorHAnsi" w:eastAsiaTheme="minorHAnsi" w:hAnsiTheme="minorHAnsi" w:cstheme="minorBidi"/>
          <w:b/>
          <w:bCs/>
          <w:color w:val="595959" w:themeColor="text1" w:themeTint="A6"/>
          <w:sz w:val="22"/>
          <w:szCs w:val="22"/>
        </w:rPr>
        <w:t>Determining a phone number:</w:t>
      </w:r>
      <w:r w:rsidRPr="00573F25">
        <w:rPr>
          <w:rFonts w:asciiTheme="minorHAnsi" w:eastAsiaTheme="minorHAnsi" w:hAnsiTheme="minorHAnsi" w:cstheme="minorBidi"/>
          <w:color w:val="595959" w:themeColor="text1" w:themeTint="A6"/>
          <w:sz w:val="22"/>
          <w:szCs w:val="22"/>
        </w:rPr>
        <w:t xml:space="preserve"> There are several options to consider when determining the phone number </w:t>
      </w:r>
      <w:proofErr w:type="gramStart"/>
      <w:r w:rsidRPr="00573F25">
        <w:rPr>
          <w:rFonts w:asciiTheme="minorHAnsi" w:eastAsiaTheme="minorHAnsi" w:hAnsiTheme="minorHAnsi" w:cstheme="minorBidi"/>
          <w:color w:val="595959" w:themeColor="text1" w:themeTint="A6"/>
          <w:sz w:val="22"/>
          <w:szCs w:val="22"/>
        </w:rPr>
        <w:t>that texts</w:t>
      </w:r>
      <w:proofErr w:type="gramEnd"/>
      <w:r w:rsidRPr="00573F25">
        <w:rPr>
          <w:rFonts w:asciiTheme="minorHAnsi" w:eastAsiaTheme="minorHAnsi" w:hAnsiTheme="minorHAnsi" w:cstheme="minorBidi"/>
          <w:color w:val="595959" w:themeColor="text1" w:themeTint="A6"/>
          <w:sz w:val="22"/>
          <w:szCs w:val="22"/>
        </w:rPr>
        <w:t xml:space="preserve"> are deployed from, including “short codes” (a five- or six-digit number), “long codes” (a normal ten-digit phone number), and toll-free numbers (generally 800-numbers that are ten-digit “long codes”). Each option has advantages and disadvantages. For example, a long code allows for an area code specific to the state in which the texts are being sent. States exploring these options will need to consider the text platform being used and the type of campaign being designed.</w:t>
      </w:r>
    </w:p>
    <w:p w14:paraId="2DF8785E" w14:textId="77777777" w:rsidR="00C52C47" w:rsidRPr="00C52C47" w:rsidRDefault="00C52C47" w:rsidP="00C52C47">
      <w:pPr>
        <w:pStyle w:val="paragraph"/>
        <w:spacing w:before="0" w:beforeAutospacing="0" w:after="120" w:afterAutospacing="0"/>
        <w:textAlignment w:val="baseline"/>
        <w:rPr>
          <w:rFonts w:asciiTheme="minorHAnsi" w:eastAsiaTheme="minorHAnsi" w:hAnsiTheme="minorHAnsi" w:cstheme="minorBidi"/>
          <w:color w:val="595959" w:themeColor="text1" w:themeTint="A6"/>
          <w:sz w:val="4"/>
          <w:szCs w:val="4"/>
        </w:rPr>
      </w:pP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879"/>
        <w:gridCol w:w="3691"/>
        <w:gridCol w:w="3780"/>
      </w:tblGrid>
      <w:tr w:rsidR="00894C1F" w:rsidRPr="00AE4C79" w14:paraId="16F366A4" w14:textId="77777777" w:rsidTr="00D314AF">
        <w:trPr>
          <w:trHeight w:val="701"/>
        </w:trPr>
        <w:tc>
          <w:tcPr>
            <w:tcW w:w="1391" w:type="pct"/>
            <w:tcBorders>
              <w:bottom w:val="single" w:sz="18" w:space="0" w:color="3399E1"/>
              <w:right w:val="single" w:sz="4" w:space="0" w:color="A0AEC0"/>
            </w:tcBorders>
            <w:shd w:val="clear" w:color="auto" w:fill="E2E8F0"/>
            <w:vAlign w:val="center"/>
          </w:tcPr>
          <w:p w14:paraId="255BF35E" w14:textId="2DB547AE" w:rsidR="00894C1F" w:rsidRPr="00A203EA" w:rsidRDefault="008A0F4F"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1783" w:type="pct"/>
            <w:tcBorders>
              <w:bottom w:val="single" w:sz="18" w:space="0" w:color="3399E1"/>
              <w:right w:val="single" w:sz="4" w:space="0" w:color="A0AEC0"/>
            </w:tcBorders>
            <w:shd w:val="clear" w:color="auto" w:fill="E2E8F0"/>
            <w:vAlign w:val="center"/>
          </w:tcPr>
          <w:p w14:paraId="53942933" w14:textId="19F32919" w:rsidR="00894C1F" w:rsidRPr="00386B11" w:rsidRDefault="00894C1F" w:rsidP="00221EC3">
            <w:pPr>
              <w:tabs>
                <w:tab w:val="left" w:pos="2670"/>
              </w:tabs>
              <w:jc w:val="center"/>
              <w:rPr>
                <w:rFonts w:ascii="Calibri" w:eastAsia="Calibri" w:hAnsi="Calibri" w:cs="Calibri"/>
                <w:i/>
                <w:iCs/>
                <w:color w:val="152E5F"/>
              </w:rPr>
            </w:pPr>
            <w:r>
              <w:rPr>
                <w:rFonts w:ascii="Calibri" w:eastAsia="Calibri" w:hAnsi="Calibri" w:cs="Calibri"/>
                <w:b/>
                <w:bCs/>
                <w:color w:val="152E5F"/>
              </w:rPr>
              <w:t>Example</w:t>
            </w:r>
            <w:r w:rsidR="00E667FB">
              <w:rPr>
                <w:rFonts w:ascii="Calibri" w:eastAsia="Calibri" w:hAnsi="Calibri" w:cs="Calibri"/>
                <w:b/>
                <w:bCs/>
                <w:color w:val="152E5F"/>
              </w:rPr>
              <w:t xml:space="preserve"> Answer</w:t>
            </w:r>
          </w:p>
        </w:tc>
        <w:tc>
          <w:tcPr>
            <w:tcW w:w="1826" w:type="pct"/>
            <w:tcBorders>
              <w:left w:val="single" w:sz="4" w:space="0" w:color="A0AEC0"/>
              <w:bottom w:val="single" w:sz="18" w:space="0" w:color="3399E1"/>
            </w:tcBorders>
            <w:shd w:val="clear" w:color="auto" w:fill="E2E8F0"/>
            <w:vAlign w:val="center"/>
          </w:tcPr>
          <w:p w14:paraId="75FD7160" w14:textId="2691CC84" w:rsidR="00894C1F" w:rsidRPr="00A203EA" w:rsidRDefault="00D939F5"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971A21" w14:paraId="7BCD2ABB" w14:textId="77777777" w:rsidTr="0048728F">
        <w:trPr>
          <w:trHeight w:val="1728"/>
        </w:trPr>
        <w:tc>
          <w:tcPr>
            <w:tcW w:w="1391" w:type="pct"/>
            <w:tcBorders>
              <w:top w:val="single" w:sz="4" w:space="0" w:color="152E5F"/>
              <w:bottom w:val="single" w:sz="4" w:space="0" w:color="152E5F"/>
            </w:tcBorders>
            <w:shd w:val="clear" w:color="auto" w:fill="F5F8FA"/>
            <w:vAlign w:val="center"/>
          </w:tcPr>
          <w:p w14:paraId="12B5514F" w14:textId="450BC4B8" w:rsidR="00971A21" w:rsidRPr="00173ACB" w:rsidRDefault="00971A21" w:rsidP="00971A21">
            <w:pPr>
              <w:tabs>
                <w:tab w:val="left" w:pos="2670"/>
              </w:tabs>
              <w:rPr>
                <w:rFonts w:ascii="Calibri" w:eastAsia="Calibri" w:hAnsi="Calibri" w:cs="Calibri"/>
                <w:color w:val="000000" w:themeColor="text1"/>
              </w:rPr>
            </w:pPr>
            <w:r w:rsidRPr="00173ACB">
              <w:rPr>
                <w:rFonts w:ascii="Calibri" w:eastAsia="Calibri" w:hAnsi="Calibri" w:cs="Calibri"/>
                <w:color w:val="000000" w:themeColor="text1"/>
              </w:rPr>
              <w:t xml:space="preserve">Who will be identified as the messenger of text outreach messages? </w:t>
            </w:r>
          </w:p>
        </w:tc>
        <w:tc>
          <w:tcPr>
            <w:tcW w:w="1783" w:type="pct"/>
            <w:tcBorders>
              <w:top w:val="single" w:sz="4" w:space="0" w:color="152E5F"/>
              <w:bottom w:val="single" w:sz="4" w:space="0" w:color="152E5F"/>
            </w:tcBorders>
            <w:shd w:val="clear" w:color="auto" w:fill="FFFFFF" w:themeFill="background1"/>
            <w:vAlign w:val="center"/>
          </w:tcPr>
          <w:p w14:paraId="50FD1239" w14:textId="26ED003E" w:rsidR="00971A21" w:rsidRPr="00F42CEA" w:rsidRDefault="00971A21" w:rsidP="00F42CEA">
            <w:pPr>
              <w:tabs>
                <w:tab w:val="left" w:pos="2670"/>
              </w:tabs>
              <w:rPr>
                <w:rFonts w:ascii="Calibri" w:eastAsia="Calibri" w:hAnsi="Calibri" w:cs="Calibri"/>
                <w:i/>
                <w:iCs/>
                <w:color w:val="7889A1"/>
                <w:sz w:val="22"/>
                <w:szCs w:val="22"/>
              </w:rPr>
            </w:pPr>
            <w:r w:rsidRPr="00F42CEA">
              <w:rPr>
                <w:rFonts w:ascii="Calibri" w:eastAsia="Calibri" w:hAnsi="Calibri" w:cs="Calibri"/>
                <w:i/>
                <w:iCs/>
                <w:color w:val="7889A1"/>
                <w:sz w:val="22"/>
                <w:szCs w:val="22"/>
              </w:rPr>
              <w:t xml:space="preserve">Because we plan to reach out to a group already enrolled in SNAP, the texts will say they are from the SNAP agency (which families are already familiar with). </w:t>
            </w:r>
          </w:p>
        </w:tc>
        <w:tc>
          <w:tcPr>
            <w:tcW w:w="1826" w:type="pct"/>
            <w:tcBorders>
              <w:top w:val="single" w:sz="4" w:space="0" w:color="152E5F"/>
              <w:bottom w:val="single" w:sz="4" w:space="0" w:color="152E5F"/>
            </w:tcBorders>
          </w:tcPr>
          <w:p w14:paraId="17B0FC56" w14:textId="472CC2E9" w:rsidR="00971A21" w:rsidRDefault="00971A21" w:rsidP="00971A21">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r w:rsidR="00971A21" w14:paraId="6339A6AA" w14:textId="77777777" w:rsidTr="0048728F">
        <w:trPr>
          <w:trHeight w:val="1808"/>
        </w:trPr>
        <w:tc>
          <w:tcPr>
            <w:tcW w:w="1391" w:type="pct"/>
            <w:tcBorders>
              <w:top w:val="single" w:sz="4" w:space="0" w:color="152E5F"/>
            </w:tcBorders>
            <w:shd w:val="clear" w:color="auto" w:fill="F5F8FA"/>
            <w:vAlign w:val="center"/>
          </w:tcPr>
          <w:p w14:paraId="36DE808B" w14:textId="7C165CBF" w:rsidR="00971A21" w:rsidRPr="008761AC" w:rsidRDefault="00971A21" w:rsidP="00971A21">
            <w:pPr>
              <w:tabs>
                <w:tab w:val="left" w:pos="2670"/>
              </w:tabs>
              <w:rPr>
                <w:rFonts w:ascii="Calibri" w:eastAsia="Calibri" w:hAnsi="Calibri" w:cs="Calibri"/>
                <w:color w:val="000000" w:themeColor="text1"/>
              </w:rPr>
            </w:pPr>
            <w:r w:rsidRPr="00173ACB">
              <w:rPr>
                <w:rFonts w:ascii="Calibri" w:eastAsia="Calibri" w:hAnsi="Calibri" w:cs="Calibri"/>
                <w:color w:val="000000" w:themeColor="text1"/>
              </w:rPr>
              <w:t>What phone number will texts come from?</w:t>
            </w:r>
          </w:p>
        </w:tc>
        <w:tc>
          <w:tcPr>
            <w:tcW w:w="1783" w:type="pct"/>
            <w:tcBorders>
              <w:top w:val="single" w:sz="4" w:space="0" w:color="152E5F"/>
            </w:tcBorders>
            <w:shd w:val="clear" w:color="auto" w:fill="FFFFFF" w:themeFill="background1"/>
            <w:vAlign w:val="center"/>
          </w:tcPr>
          <w:p w14:paraId="10F6141D" w14:textId="4334253C" w:rsidR="00971A21" w:rsidRPr="00F42CEA" w:rsidRDefault="00971A21" w:rsidP="00F42CEA">
            <w:pPr>
              <w:tabs>
                <w:tab w:val="left" w:pos="2670"/>
              </w:tabs>
              <w:rPr>
                <w:rFonts w:ascii="Calibri" w:eastAsia="Calibri" w:hAnsi="Calibri" w:cs="Calibri"/>
                <w:i/>
                <w:iCs/>
                <w:color w:val="7889A1"/>
                <w:sz w:val="22"/>
                <w:szCs w:val="22"/>
              </w:rPr>
            </w:pPr>
            <w:r w:rsidRPr="00F42CEA">
              <w:rPr>
                <w:rFonts w:ascii="Calibri" w:eastAsia="Calibri" w:hAnsi="Calibri" w:cs="Calibri"/>
                <w:i/>
                <w:iCs/>
                <w:color w:val="7889A1"/>
                <w:sz w:val="22"/>
                <w:szCs w:val="22"/>
              </w:rPr>
              <w:t xml:space="preserve">Texts will be sent from long-code, toll-free phone numbers. </w:t>
            </w:r>
          </w:p>
        </w:tc>
        <w:tc>
          <w:tcPr>
            <w:tcW w:w="1826" w:type="pct"/>
            <w:tcBorders>
              <w:top w:val="single" w:sz="4" w:space="0" w:color="152E5F"/>
            </w:tcBorders>
          </w:tcPr>
          <w:p w14:paraId="4B6E582D" w14:textId="0A9BBF03" w:rsidR="00971A21" w:rsidRDefault="00971A21" w:rsidP="00971A21">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bl>
    <w:p w14:paraId="78E9CE87" w14:textId="77777777" w:rsidR="00314CAD" w:rsidRDefault="00314CAD"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A7F1009" w14:textId="77777777" w:rsidR="0048728F"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56AF159" w14:textId="77777777" w:rsidR="0048728F"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8C3A7DF" w14:textId="77777777" w:rsidR="0048728F"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DF8EC35" w14:textId="77777777" w:rsidR="0048728F"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8A18A16" w14:textId="77777777" w:rsidR="0048728F"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FC8A680" w14:textId="77777777" w:rsidR="0048728F" w:rsidRPr="000A0898" w:rsidRDefault="0048728F" w:rsidP="00314CAD">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CA50449" w14:textId="3A3B568C" w:rsidR="00314CAD" w:rsidRPr="00142376" w:rsidRDefault="00314CAD" w:rsidP="00314CAD">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72579" behindDoc="0" locked="0" layoutInCell="1" allowOverlap="1" wp14:anchorId="649BCAFE" wp14:editId="20648AA1">
                <wp:simplePos x="0" y="0"/>
                <wp:positionH relativeFrom="column">
                  <wp:posOffset>17930</wp:posOffset>
                </wp:positionH>
                <wp:positionV relativeFrom="paragraph">
                  <wp:posOffset>249816</wp:posOffset>
                </wp:positionV>
                <wp:extent cx="1954306" cy="0"/>
                <wp:effectExtent l="0" t="12700" r="14605" b="12700"/>
                <wp:wrapNone/>
                <wp:docPr id="11" name="Straight Connector 11"/>
                <wp:cNvGraphicFramePr/>
                <a:graphic xmlns:a="http://schemas.openxmlformats.org/drawingml/2006/main">
                  <a:graphicData uri="http://schemas.microsoft.com/office/word/2010/wordprocessingShape">
                    <wps:wsp>
                      <wps:cNvCnPr/>
                      <wps:spPr>
                        <a:xfrm>
                          <a:off x="0" y="0"/>
                          <a:ext cx="1954306"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8A851" id="Straight Connector 11" o:spid="_x0000_s1026" style="position:absolute;z-index:2516725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65pt" to="155.3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" strokecolor="#0076bf" strokeweight="2pt">
                <v:stroke joinstyle="miter"/>
              </v:line>
            </w:pict>
          </mc:Fallback>
        </mc:AlternateContent>
      </w:r>
      <w:r>
        <w:rPr>
          <w:rStyle w:val="normaltextrun"/>
          <w:rFonts w:ascii="Calibri" w:eastAsiaTheme="minorHAnsi" w:hAnsi="Calibri" w:cstheme="minorBidi"/>
          <w:b/>
          <w:bCs/>
          <w:color w:val="152E5F"/>
        </w:rPr>
        <w:t>7</w:t>
      </w:r>
      <w:r w:rsidRPr="00142376">
        <w:rPr>
          <w:rStyle w:val="normaltextrun"/>
          <w:rFonts w:ascii="Calibri" w:eastAsiaTheme="minorHAnsi" w:hAnsi="Calibri" w:cstheme="minorBidi"/>
          <w:b/>
          <w:bCs/>
          <w:color w:val="152E5F"/>
        </w:rPr>
        <w:t xml:space="preserve">. </w:t>
      </w:r>
      <w:r w:rsidR="006A6356">
        <w:rPr>
          <w:rStyle w:val="normaltextrun"/>
          <w:rFonts w:ascii="Calibri" w:eastAsiaTheme="minorHAnsi" w:hAnsi="Calibri" w:cstheme="minorBidi"/>
          <w:b/>
          <w:bCs/>
          <w:color w:val="152E5F"/>
        </w:rPr>
        <w:t xml:space="preserve"> </w:t>
      </w:r>
      <w:r>
        <w:rPr>
          <w:rStyle w:val="normaltextrun"/>
          <w:rFonts w:ascii="Calibri" w:eastAsiaTheme="minorHAnsi" w:hAnsi="Calibri" w:cstheme="minorBidi"/>
          <w:b/>
          <w:bCs/>
          <w:color w:val="152E5F"/>
        </w:rPr>
        <w:t>Automated vs. Manual Texts</w:t>
      </w:r>
    </w:p>
    <w:p w14:paraId="21A22615" w14:textId="77777777" w:rsidR="00314CAD" w:rsidRPr="001038A3" w:rsidRDefault="00314CAD" w:rsidP="00314CAD">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39CD2CCA" w14:textId="05287110" w:rsidR="005B6FC4" w:rsidRPr="005B6FC4" w:rsidRDefault="005B6FC4" w:rsidP="005B6FC4">
      <w:pPr>
        <w:ind w:left="360"/>
        <w:rPr>
          <w:rFonts w:ascii="Calibri" w:eastAsia="Calibri" w:hAnsi="Calibri" w:cs="Calibri"/>
          <w:color w:val="595959" w:themeColor="text1" w:themeTint="A6"/>
          <w:sz w:val="22"/>
          <w:szCs w:val="22"/>
        </w:rPr>
      </w:pPr>
      <w:r w:rsidRPr="005B6FC4">
        <w:rPr>
          <w:rFonts w:ascii="Calibri" w:eastAsia="Calibri" w:hAnsi="Calibri" w:cs="Calibri"/>
          <w:color w:val="595959" w:themeColor="text1" w:themeTint="A6"/>
          <w:sz w:val="22"/>
          <w:szCs w:val="22"/>
        </w:rPr>
        <w:t xml:space="preserve">While automating text outreach requires up-front work </w:t>
      </w:r>
      <w:r w:rsidRPr="005B6FC4">
        <w:rPr>
          <w:rFonts w:ascii="Calibri" w:eastAsia="Roboto" w:hAnsi="Calibri" w:cs="Calibri"/>
          <w:color w:val="595959" w:themeColor="text1" w:themeTint="A6"/>
          <w:sz w:val="22"/>
          <w:szCs w:val="22"/>
        </w:rPr>
        <w:t>—</w:t>
      </w:r>
      <w:r w:rsidRPr="005B6FC4">
        <w:rPr>
          <w:rFonts w:ascii="Calibri" w:eastAsia="Calibri" w:hAnsi="Calibri" w:cs="Calibri"/>
          <w:color w:val="595959" w:themeColor="text1" w:themeTint="A6"/>
          <w:sz w:val="22"/>
          <w:szCs w:val="22"/>
        </w:rPr>
        <w:t xml:space="preserve"> such as programming and testing </w:t>
      </w:r>
      <w:r w:rsidRPr="005B6FC4">
        <w:rPr>
          <w:rFonts w:ascii="Calibri" w:eastAsia="Roboto" w:hAnsi="Calibri" w:cs="Calibri"/>
          <w:color w:val="595959" w:themeColor="text1" w:themeTint="A6"/>
          <w:sz w:val="22"/>
          <w:szCs w:val="22"/>
        </w:rPr>
        <w:t>—</w:t>
      </w:r>
      <w:r w:rsidRPr="005B6FC4">
        <w:rPr>
          <w:rFonts w:ascii="Calibri" w:eastAsia="Calibri" w:hAnsi="Calibri" w:cs="Calibri"/>
          <w:color w:val="595959" w:themeColor="text1" w:themeTint="A6"/>
          <w:sz w:val="22"/>
          <w:szCs w:val="22"/>
        </w:rPr>
        <w:t xml:space="preserve"> over time, an automated process is likely to be more efficient than manual outreach. Sending texts manually allows messaging to be more tailored or personalized but requires much more staff time. Your team should consider the audience and weigh the benefits and drawbacks of each method when making this decision. </w:t>
      </w:r>
    </w:p>
    <w:p w14:paraId="0E29D636" w14:textId="0F3C1395" w:rsidR="00C73D7C" w:rsidRPr="00C73D7C" w:rsidRDefault="00C73D7C" w:rsidP="00BA10D9">
      <w:pPr>
        <w:pStyle w:val="paragraph"/>
        <w:spacing w:before="120" w:beforeAutospacing="0" w:after="0" w:afterAutospacing="0"/>
        <w:ind w:left="360"/>
        <w:textAlignment w:val="baseline"/>
        <w:rPr>
          <w:rFonts w:ascii="Calibri" w:eastAsia="Calibri" w:hAnsi="Calibri" w:cs="Calibri"/>
          <w:color w:val="152E5F"/>
        </w:rPr>
      </w:pPr>
      <w:r w:rsidRPr="007469A5">
        <w:rPr>
          <w:rFonts w:ascii="Calibri" w:eastAsia="Calibri" w:hAnsi="Calibri" w:cs="Calibri"/>
          <w:b/>
          <w:bCs/>
          <w:color w:val="152E5F"/>
        </w:rPr>
        <w:t>Will texts be automated or sent manually? Why?</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3D6217E2" w14:textId="77777777" w:rsidTr="0048728F">
        <w:trPr>
          <w:trHeight w:val="786"/>
        </w:trPr>
        <w:tc>
          <w:tcPr>
            <w:tcW w:w="10401" w:type="dxa"/>
          </w:tcPr>
          <w:p w14:paraId="0AFD95A2" w14:textId="4AF5CC02" w:rsidR="00166670" w:rsidRPr="00D86CDB" w:rsidRDefault="00166670" w:rsidP="00217D9D">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Pr="00653833">
              <w:rPr>
                <w:rFonts w:ascii="Calibri" w:hAnsi="Calibri"/>
                <w:bCs/>
                <w:sz w:val="22"/>
                <w:szCs w:val="22"/>
              </w:rPr>
              <w:fldChar w:fldCharType="end"/>
            </w:r>
          </w:p>
        </w:tc>
      </w:tr>
    </w:tbl>
    <w:p w14:paraId="36E562F9" w14:textId="77777777" w:rsidR="006A6356" w:rsidRPr="000A0898" w:rsidRDefault="006A6356" w:rsidP="006A6356">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1912C5CC" w14:textId="2DA2AD94" w:rsidR="006A6356" w:rsidRPr="006A6356" w:rsidRDefault="006A6356" w:rsidP="006A6356">
      <w:pPr>
        <w:pStyle w:val="ListParagraph"/>
        <w:numPr>
          <w:ilvl w:val="0"/>
          <w:numId w:val="2"/>
        </w:numPr>
        <w:rPr>
          <w:rStyle w:val="normaltextrun"/>
          <w:rFonts w:ascii="Calibri" w:eastAsiaTheme="minorEastAsia" w:hAnsi="Calibri" w:cs="Calibri"/>
          <w:b/>
          <w:bCs/>
          <w:color w:val="152E5F"/>
          <w:sz w:val="24"/>
          <w:szCs w:val="24"/>
        </w:rPr>
      </w:pPr>
      <w:r w:rsidRPr="00142376">
        <w:rPr>
          <w:noProof/>
          <w:color w:val="262626" w:themeColor="text1" w:themeTint="D9"/>
          <w:sz w:val="6"/>
          <w:szCs w:val="6"/>
          <w:u w:val="single"/>
        </w:rPr>
        <mc:AlternateContent>
          <mc:Choice Requires="wps">
            <w:drawing>
              <wp:anchor distT="0" distB="0" distL="114300" distR="114300" simplePos="0" relativeHeight="251674627" behindDoc="0" locked="0" layoutInCell="1" allowOverlap="1" wp14:anchorId="6EB10E5B" wp14:editId="4CDF2281">
                <wp:simplePos x="0" y="0"/>
                <wp:positionH relativeFrom="column">
                  <wp:posOffset>17929</wp:posOffset>
                </wp:positionH>
                <wp:positionV relativeFrom="paragraph">
                  <wp:posOffset>244736</wp:posOffset>
                </wp:positionV>
                <wp:extent cx="2017059" cy="0"/>
                <wp:effectExtent l="0" t="12700" r="15240" b="12700"/>
                <wp:wrapNone/>
                <wp:docPr id="14" name="Straight Connector 14"/>
                <wp:cNvGraphicFramePr/>
                <a:graphic xmlns:a="http://schemas.openxmlformats.org/drawingml/2006/main">
                  <a:graphicData uri="http://schemas.microsoft.com/office/word/2010/wordprocessingShape">
                    <wps:wsp>
                      <wps:cNvCnPr/>
                      <wps:spPr>
                        <a:xfrm>
                          <a:off x="0" y="0"/>
                          <a:ext cx="2017059"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6E85D" id="Straight Connector 14" o:spid="_x0000_s1026" style="position:absolute;z-index:2516746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25pt" to="160.2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" strokecolor="#0076bf" strokeweight="2pt">
                <v:stroke joinstyle="miter"/>
              </v:line>
            </w:pict>
          </mc:Fallback>
        </mc:AlternateContent>
      </w:r>
      <w:r w:rsidRPr="006A6356">
        <w:rPr>
          <w:rFonts w:ascii="Calibri" w:eastAsiaTheme="minorEastAsia" w:hAnsi="Calibri" w:cs="Calibri"/>
          <w:b/>
          <w:bCs/>
          <w:color w:val="152E5F"/>
        </w:rPr>
        <w:t xml:space="preserve">One-Way vs. Two-Way Texting  </w:t>
      </w:r>
    </w:p>
    <w:p w14:paraId="003AE6B3" w14:textId="77777777" w:rsidR="006A6356" w:rsidRPr="001038A3" w:rsidRDefault="006A6356" w:rsidP="006A6356">
      <w:pPr>
        <w:pStyle w:val="paragraph"/>
        <w:spacing w:before="0" w:beforeAutospacing="0" w:after="120" w:afterAutospacing="0"/>
        <w:textAlignment w:val="baseline"/>
        <w:rPr>
          <w:rStyle w:val="normaltextrun"/>
          <w:rFonts w:ascii="Calibri" w:hAnsi="Calibri"/>
          <w:color w:val="262626" w:themeColor="text1" w:themeTint="D9"/>
          <w:sz w:val="8"/>
          <w:szCs w:val="8"/>
          <w:u w:val="single"/>
        </w:rPr>
      </w:pPr>
    </w:p>
    <w:p w14:paraId="53BDDF2E" w14:textId="33C2A9FA" w:rsidR="00166670" w:rsidRPr="006D5DCE" w:rsidRDefault="00930020" w:rsidP="00113A4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6D5DCE">
        <w:rPr>
          <w:rFonts w:asciiTheme="minorHAnsi" w:eastAsiaTheme="minorHAnsi" w:hAnsiTheme="minorHAnsi" w:cstheme="minorBidi"/>
          <w:color w:val="595959" w:themeColor="text1" w:themeTint="A6"/>
          <w:sz w:val="22"/>
          <w:szCs w:val="22"/>
        </w:rPr>
        <w:t>Will outreach recipients be able to respond to the text messages they receive? One-way texting is typically automated and sends a message to the outreach group but does not allow for responses. Two-way texting can also be automated or can take the form of a manual texting exchange. In automated two-way texting, a series of engagements is mapped out, and responses are pre-programmed based on suggested responses to the outreach messages. The capacity of the texting platform being used might determine the approach, but if both options are available, two-way texting offers several advantages. It allows for multiple interactions, might feel more engaging to the recipient, and allows for a wider variety of possible next steps. For example, two-way texting allows for a recipient to request a call to schedule a certification appointment.</w:t>
      </w:r>
    </w:p>
    <w:p w14:paraId="029579B2" w14:textId="0E25A00A" w:rsidR="00C73D7C" w:rsidRPr="00C73D7C" w:rsidRDefault="00C73D7C" w:rsidP="00C73D7C">
      <w:pPr>
        <w:ind w:left="360"/>
        <w:rPr>
          <w:rFonts w:ascii="Calibri" w:eastAsia="Calibri" w:hAnsi="Calibri" w:cs="Calibri"/>
          <w:b/>
          <w:bCs/>
          <w:color w:val="152E5F"/>
        </w:rPr>
      </w:pPr>
      <w:r w:rsidRPr="007469A5">
        <w:rPr>
          <w:rFonts w:ascii="Calibri" w:eastAsia="Calibri" w:hAnsi="Calibri" w:cs="Calibri"/>
          <w:b/>
          <w:bCs/>
          <w:color w:val="152E5F"/>
        </w:rPr>
        <w:t>Will you use one-way or two-way texting?</w:t>
      </w:r>
    </w:p>
    <w:tbl>
      <w:tblPr>
        <w:tblStyle w:val="TableGrid"/>
        <w:tblpPr w:leftFromText="180" w:rightFromText="180" w:vertAnchor="text" w:horzAnchor="margin" w:tblpX="350" w:tblpY="119"/>
        <w:tblW w:w="10401" w:type="dxa"/>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10401"/>
      </w:tblGrid>
      <w:tr w:rsidR="00166670" w:rsidRPr="00D86CDB" w14:paraId="2E55CE9A" w14:textId="77777777" w:rsidTr="0048728F">
        <w:trPr>
          <w:trHeight w:val="883"/>
        </w:trPr>
        <w:tc>
          <w:tcPr>
            <w:tcW w:w="10401" w:type="dxa"/>
          </w:tcPr>
          <w:p w14:paraId="3627C24D" w14:textId="6BEF6646" w:rsidR="00166670" w:rsidRPr="00D86CDB" w:rsidRDefault="00166670" w:rsidP="00217D9D">
            <w:pPr>
              <w:spacing w:before="120"/>
              <w:rPr>
                <w:rFonts w:ascii="Calibri" w:hAnsi="Calibri"/>
                <w:bCs/>
                <w:sz w:val="20"/>
                <w:szCs w:val="20"/>
              </w:rPr>
            </w:pPr>
            <w:r w:rsidRPr="00653833">
              <w:rPr>
                <w:rFonts w:ascii="Calibri" w:hAnsi="Calibri"/>
                <w:bCs/>
                <w:sz w:val="22"/>
                <w:szCs w:val="22"/>
              </w:rPr>
              <w:fldChar w:fldCharType="begin">
                <w:ffData>
                  <w:name w:val="Text10"/>
                  <w:enabled/>
                  <w:calcOnExit w:val="0"/>
                  <w:textInput/>
                </w:ffData>
              </w:fldChar>
            </w:r>
            <w:r w:rsidRPr="00653833">
              <w:rPr>
                <w:rFonts w:ascii="Calibri" w:hAnsi="Calibri"/>
                <w:bCs/>
                <w:sz w:val="22"/>
                <w:szCs w:val="22"/>
              </w:rPr>
              <w:instrText xml:space="preserve"> FORMTEXT </w:instrText>
            </w:r>
            <w:r w:rsidRPr="00653833">
              <w:rPr>
                <w:rFonts w:ascii="Calibri" w:hAnsi="Calibri"/>
                <w:bCs/>
                <w:sz w:val="22"/>
                <w:szCs w:val="22"/>
              </w:rPr>
            </w:r>
            <w:r w:rsidRPr="00653833">
              <w:rPr>
                <w:rFonts w:ascii="Calibri" w:hAnsi="Calibri"/>
                <w:bCs/>
                <w:sz w:val="22"/>
                <w:szCs w:val="22"/>
              </w:rPr>
              <w:fldChar w:fldCharType="separate"/>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00F60AFD">
              <w:rPr>
                <w:rFonts w:ascii="Calibri" w:hAnsi="Calibri"/>
                <w:bCs/>
                <w:sz w:val="22"/>
                <w:szCs w:val="22"/>
              </w:rPr>
              <w:t> </w:t>
            </w:r>
            <w:r w:rsidRPr="00653833">
              <w:rPr>
                <w:rFonts w:ascii="Calibri" w:hAnsi="Calibri"/>
                <w:bCs/>
                <w:sz w:val="22"/>
                <w:szCs w:val="22"/>
              </w:rPr>
              <w:fldChar w:fldCharType="end"/>
            </w:r>
          </w:p>
        </w:tc>
      </w:tr>
    </w:tbl>
    <w:p w14:paraId="10EC9A14" w14:textId="77777777" w:rsidR="006A6356" w:rsidRPr="000A0898" w:rsidRDefault="006A6356" w:rsidP="006A6356">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5FDF9AED" w14:textId="28174AB2" w:rsidR="006A6356" w:rsidRPr="00142376" w:rsidRDefault="006A6356" w:rsidP="006A6356">
      <w:pPr>
        <w:pStyle w:val="paragraph"/>
        <w:spacing w:before="0" w:beforeAutospacing="0" w:after="120" w:afterAutospacing="0"/>
        <w:textAlignment w:val="baseline"/>
        <w:rPr>
          <w:rStyle w:val="normaltextrun"/>
          <w:rFonts w:ascii="Calibri" w:eastAsiaTheme="minorHAnsi" w:hAnsi="Calibri" w:cstheme="minorBidi"/>
          <w:b/>
          <w:bCs/>
          <w:color w:val="152E5F"/>
        </w:rPr>
      </w:pPr>
      <w:r w:rsidRPr="00142376">
        <w:rPr>
          <w:rFonts w:ascii="Calibri" w:hAnsi="Calibri"/>
          <w:noProof/>
          <w:color w:val="262626" w:themeColor="text1" w:themeTint="D9"/>
          <w:sz w:val="6"/>
          <w:szCs w:val="6"/>
          <w:u w:val="single"/>
        </w:rPr>
        <mc:AlternateContent>
          <mc:Choice Requires="wps">
            <w:drawing>
              <wp:anchor distT="0" distB="0" distL="114300" distR="114300" simplePos="0" relativeHeight="251676675" behindDoc="0" locked="0" layoutInCell="1" allowOverlap="1" wp14:anchorId="6AC6FC60" wp14:editId="2A863494">
                <wp:simplePos x="0" y="0"/>
                <wp:positionH relativeFrom="column">
                  <wp:posOffset>17929</wp:posOffset>
                </wp:positionH>
                <wp:positionV relativeFrom="paragraph">
                  <wp:posOffset>246455</wp:posOffset>
                </wp:positionV>
                <wp:extent cx="1021977" cy="0"/>
                <wp:effectExtent l="0" t="12700" r="19685" b="12700"/>
                <wp:wrapNone/>
                <wp:docPr id="15" name="Straight Connector 15"/>
                <wp:cNvGraphicFramePr/>
                <a:graphic xmlns:a="http://schemas.openxmlformats.org/drawingml/2006/main">
                  <a:graphicData uri="http://schemas.microsoft.com/office/word/2010/wordprocessingShape">
                    <wps:wsp>
                      <wps:cNvCnPr/>
                      <wps:spPr>
                        <a:xfrm>
                          <a:off x="0" y="0"/>
                          <a:ext cx="1021977"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846975" id="Straight Connector 15" o:spid="_x0000_s1026" style="position:absolute;z-index:2516766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4pt" to="81.85pt,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" strokecolor="#0076bf" strokeweight="2pt">
                <v:stroke joinstyle="miter"/>
              </v:line>
            </w:pict>
          </mc:Fallback>
        </mc:AlternateContent>
      </w:r>
      <w:r>
        <w:rPr>
          <w:rStyle w:val="normaltextrun"/>
          <w:rFonts w:ascii="Calibri" w:eastAsiaTheme="minorHAnsi" w:hAnsi="Calibri" w:cstheme="minorBidi"/>
          <w:b/>
          <w:bCs/>
          <w:color w:val="152E5F"/>
        </w:rPr>
        <w:t xml:space="preserve">9.  Call to Action </w:t>
      </w:r>
    </w:p>
    <w:p w14:paraId="308B237D" w14:textId="77777777" w:rsidR="006A6356" w:rsidRPr="006A6356" w:rsidRDefault="006A6356" w:rsidP="00166670">
      <w:pPr>
        <w:pStyle w:val="paragraph"/>
        <w:numPr>
          <w:ilvl w:val="0"/>
          <w:numId w:val="2"/>
        </w:numPr>
        <w:spacing w:before="0" w:beforeAutospacing="0" w:after="120" w:afterAutospacing="0"/>
        <w:textAlignment w:val="baseline"/>
        <w:rPr>
          <w:rStyle w:val="normaltextrun"/>
          <w:rFonts w:ascii="Calibri" w:hAnsi="Calibri"/>
          <w:color w:val="262626" w:themeColor="text1" w:themeTint="D9"/>
          <w:sz w:val="8"/>
          <w:szCs w:val="8"/>
          <w:u w:val="single"/>
        </w:rPr>
      </w:pPr>
    </w:p>
    <w:p w14:paraId="31A23ACF" w14:textId="77777777" w:rsidR="00B16F9D" w:rsidRDefault="008571AC" w:rsidP="00BA10D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8571AC">
        <w:rPr>
          <w:rFonts w:asciiTheme="minorHAnsi" w:eastAsiaTheme="minorHAnsi" w:hAnsiTheme="minorHAnsi" w:cstheme="minorBidi"/>
          <w:color w:val="595959" w:themeColor="text1" w:themeTint="A6"/>
          <w:sz w:val="22"/>
          <w:szCs w:val="22"/>
        </w:rPr>
        <w:t xml:space="preserve">Your texts should include simple, clear instructions – known as the “call to action” – encouraging recipients to do something and letting them know what will happen next. Ideally, if a recipient of a text outreach message expresses interest in enrolling in WIC, a follow-up step would be taken by WIC staff to ensure that the certification process gets underway. This next step could be a call or text from a statewide call center or from a local WIC agency to begin the certification process or schedule a certification appointment. </w:t>
      </w:r>
    </w:p>
    <w:p w14:paraId="7D39219B" w14:textId="77777777" w:rsidR="00B16F9D" w:rsidRDefault="008571AC" w:rsidP="00BA10D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8571AC">
        <w:rPr>
          <w:rFonts w:asciiTheme="minorHAnsi" w:eastAsiaTheme="minorHAnsi" w:hAnsiTheme="minorHAnsi" w:cstheme="minorBidi"/>
          <w:color w:val="595959" w:themeColor="text1" w:themeTint="A6"/>
          <w:sz w:val="22"/>
          <w:szCs w:val="22"/>
        </w:rPr>
        <w:t xml:space="preserve">Alternatively, states that already have an online form to collect basic enrollment information can include a link to this form so that WIC staff can follow up. This may be a simpler process if WIC staff already have mechanisms in place to respond to submissions of online forms. To allow for monitoring the results of the outreach, states can use a distinct link for the form sent via outreach text (rather than sharing the link to the form that is disseminated publicly). </w:t>
      </w:r>
    </w:p>
    <w:p w14:paraId="5FA98180" w14:textId="37B6DC95" w:rsidR="0048728F" w:rsidRDefault="008571AC" w:rsidP="00BA10D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8571AC">
        <w:rPr>
          <w:rFonts w:asciiTheme="minorHAnsi" w:eastAsiaTheme="minorHAnsi" w:hAnsiTheme="minorHAnsi" w:cstheme="minorBidi"/>
          <w:color w:val="595959" w:themeColor="text1" w:themeTint="A6"/>
          <w:sz w:val="22"/>
          <w:szCs w:val="22"/>
        </w:rPr>
        <w:t>You can use the space below to draft your call to action, as well as to brainstorm the possible follow-up steps when an individual responds to the message.</w:t>
      </w: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060"/>
        <w:gridCol w:w="2970"/>
        <w:gridCol w:w="4320"/>
      </w:tblGrid>
      <w:tr w:rsidR="004249F6" w:rsidRPr="00AE4C79" w14:paraId="3352B8C8" w14:textId="77777777" w:rsidTr="00221EC3">
        <w:trPr>
          <w:trHeight w:val="1097"/>
        </w:trPr>
        <w:tc>
          <w:tcPr>
            <w:tcW w:w="1478" w:type="pct"/>
            <w:tcBorders>
              <w:bottom w:val="single" w:sz="18" w:space="0" w:color="3399E1"/>
              <w:right w:val="single" w:sz="4" w:space="0" w:color="A0AEC0"/>
            </w:tcBorders>
            <w:shd w:val="clear" w:color="auto" w:fill="E2E8F0"/>
            <w:vAlign w:val="center"/>
          </w:tcPr>
          <w:p w14:paraId="3C0C4725" w14:textId="690D9188" w:rsidR="004249F6" w:rsidRPr="00A203EA" w:rsidRDefault="00E77445"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lastRenderedPageBreak/>
              <w:t>Call to Action</w:t>
            </w:r>
          </w:p>
        </w:tc>
        <w:tc>
          <w:tcPr>
            <w:tcW w:w="1435" w:type="pct"/>
            <w:tcBorders>
              <w:bottom w:val="single" w:sz="18" w:space="0" w:color="3399E1"/>
              <w:right w:val="single" w:sz="4" w:space="0" w:color="A0AEC0"/>
            </w:tcBorders>
            <w:shd w:val="clear" w:color="auto" w:fill="E2E8F0"/>
            <w:vAlign w:val="center"/>
          </w:tcPr>
          <w:p w14:paraId="3E1239CC" w14:textId="327F3CA1" w:rsidR="004249F6" w:rsidRDefault="00E77445"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Potential follow-up step</w:t>
            </w:r>
          </w:p>
          <w:p w14:paraId="5C401B67" w14:textId="78F35434" w:rsidR="004249F6" w:rsidRPr="00386B11" w:rsidRDefault="00E77445" w:rsidP="00221EC3">
            <w:pPr>
              <w:tabs>
                <w:tab w:val="left" w:pos="2670"/>
              </w:tabs>
              <w:jc w:val="center"/>
              <w:rPr>
                <w:rFonts w:ascii="Calibri" w:eastAsia="Calibri" w:hAnsi="Calibri" w:cs="Calibri"/>
                <w:i/>
                <w:iCs/>
                <w:color w:val="152E5F"/>
              </w:rPr>
            </w:pPr>
            <w:r>
              <w:rPr>
                <w:rFonts w:ascii="Calibri" w:eastAsia="Calibri" w:hAnsi="Calibri" w:cs="Calibri"/>
                <w:i/>
                <w:iCs/>
                <w:color w:val="152E5F"/>
              </w:rPr>
              <w:t>(automated)</w:t>
            </w:r>
          </w:p>
        </w:tc>
        <w:tc>
          <w:tcPr>
            <w:tcW w:w="2087" w:type="pct"/>
            <w:tcBorders>
              <w:left w:val="single" w:sz="4" w:space="0" w:color="A0AEC0"/>
              <w:bottom w:val="single" w:sz="18" w:space="0" w:color="3399E1"/>
            </w:tcBorders>
            <w:shd w:val="clear" w:color="auto" w:fill="E2E8F0"/>
            <w:vAlign w:val="center"/>
          </w:tcPr>
          <w:p w14:paraId="22682585" w14:textId="7C5A1253" w:rsidR="004249F6" w:rsidRDefault="00E77445"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Potential follow-up step</w:t>
            </w:r>
          </w:p>
          <w:p w14:paraId="55658957" w14:textId="74511EC0" w:rsidR="004249F6" w:rsidRPr="00A203EA" w:rsidRDefault="00E77445" w:rsidP="00221EC3">
            <w:pPr>
              <w:tabs>
                <w:tab w:val="left" w:pos="2670"/>
              </w:tabs>
              <w:jc w:val="center"/>
              <w:rPr>
                <w:rFonts w:ascii="Calibri" w:eastAsia="Calibri" w:hAnsi="Calibri" w:cs="Calibri"/>
                <w:b/>
                <w:bCs/>
                <w:color w:val="152E5F"/>
              </w:rPr>
            </w:pPr>
            <w:r>
              <w:rPr>
                <w:rFonts w:ascii="Calibri" w:eastAsia="Calibri" w:hAnsi="Calibri" w:cs="Calibri"/>
                <w:i/>
                <w:iCs/>
                <w:color w:val="152E5F"/>
              </w:rPr>
              <w:t>(manual)</w:t>
            </w:r>
          </w:p>
        </w:tc>
      </w:tr>
      <w:tr w:rsidR="00C3361C" w14:paraId="64CD185B" w14:textId="77777777" w:rsidTr="00F42CEA">
        <w:trPr>
          <w:trHeight w:val="1584"/>
        </w:trPr>
        <w:tc>
          <w:tcPr>
            <w:tcW w:w="1478" w:type="pct"/>
            <w:tcBorders>
              <w:top w:val="single" w:sz="4" w:space="0" w:color="152E5F"/>
              <w:bottom w:val="single" w:sz="4" w:space="0" w:color="152E5F"/>
            </w:tcBorders>
            <w:shd w:val="clear" w:color="auto" w:fill="FFFFFF" w:themeFill="background1"/>
            <w:vAlign w:val="center"/>
          </w:tcPr>
          <w:p w14:paraId="078792E6" w14:textId="28A0C7DF" w:rsidR="00C3361C" w:rsidRPr="00F42CEA" w:rsidRDefault="00C3361C" w:rsidP="00F42CEA">
            <w:pPr>
              <w:tabs>
                <w:tab w:val="left" w:pos="2670"/>
              </w:tabs>
              <w:rPr>
                <w:rFonts w:ascii="Calibri" w:eastAsia="Calibri" w:hAnsi="Calibri" w:cs="Calibri"/>
                <w:i/>
                <w:iCs/>
                <w:color w:val="7889A1"/>
                <w:sz w:val="22"/>
                <w:szCs w:val="22"/>
              </w:rPr>
            </w:pPr>
            <w:r w:rsidRPr="00F42CEA">
              <w:rPr>
                <w:rFonts w:ascii="Calibri" w:eastAsia="Calibri" w:hAnsi="Calibri" w:cs="Calibri"/>
                <w:b/>
                <w:bCs/>
                <w:i/>
                <w:iCs/>
                <w:color w:val="7889A1"/>
                <w:sz w:val="22"/>
                <w:szCs w:val="22"/>
              </w:rPr>
              <w:t>Example:</w:t>
            </w:r>
            <w:r w:rsidRPr="00F42CEA">
              <w:rPr>
                <w:rFonts w:ascii="Calibri" w:eastAsia="Calibri" w:hAnsi="Calibri" w:cs="Calibri"/>
                <w:i/>
                <w:iCs/>
                <w:color w:val="7889A1"/>
                <w:sz w:val="22"/>
                <w:szCs w:val="22"/>
              </w:rPr>
              <w:t xml:space="preserve"> Recipients will be directed to an online form that allows them to request a certification appointment.</w:t>
            </w:r>
          </w:p>
        </w:tc>
        <w:tc>
          <w:tcPr>
            <w:tcW w:w="1435" w:type="pct"/>
            <w:tcBorders>
              <w:top w:val="single" w:sz="4" w:space="0" w:color="152E5F"/>
              <w:bottom w:val="single" w:sz="4" w:space="0" w:color="152E5F"/>
            </w:tcBorders>
            <w:shd w:val="clear" w:color="auto" w:fill="FFFFFF" w:themeFill="background1"/>
            <w:vAlign w:val="center"/>
          </w:tcPr>
          <w:p w14:paraId="771B248B" w14:textId="67223F12" w:rsidR="00C3361C" w:rsidRPr="00F42CEA" w:rsidRDefault="00C3361C" w:rsidP="00F42CEA">
            <w:pPr>
              <w:tabs>
                <w:tab w:val="left" w:pos="2670"/>
              </w:tabs>
              <w:rPr>
                <w:rFonts w:ascii="Calibri" w:eastAsia="Calibri" w:hAnsi="Calibri" w:cs="Calibri"/>
                <w:i/>
                <w:iCs/>
                <w:color w:val="7889A1"/>
                <w:sz w:val="22"/>
                <w:szCs w:val="22"/>
              </w:rPr>
            </w:pPr>
            <w:r w:rsidRPr="00F42CEA">
              <w:rPr>
                <w:rFonts w:ascii="Calibri" w:eastAsia="Calibri" w:hAnsi="Calibri" w:cs="Calibri"/>
                <w:i/>
                <w:iCs/>
                <w:color w:val="7889A1"/>
                <w:sz w:val="22"/>
                <w:szCs w:val="22"/>
              </w:rPr>
              <w:t>Recipient receives a follow-up text with a dedicated link to the certification appointment request form.</w:t>
            </w:r>
          </w:p>
        </w:tc>
        <w:tc>
          <w:tcPr>
            <w:tcW w:w="2087" w:type="pct"/>
            <w:tcBorders>
              <w:top w:val="single" w:sz="4" w:space="0" w:color="152E5F"/>
              <w:bottom w:val="single" w:sz="4" w:space="0" w:color="152E5F"/>
            </w:tcBorders>
            <w:shd w:val="clear" w:color="auto" w:fill="FFFFFF" w:themeFill="background1"/>
            <w:vAlign w:val="center"/>
          </w:tcPr>
          <w:p w14:paraId="6755E207" w14:textId="031200DA" w:rsidR="00C3361C" w:rsidRPr="00F42CEA" w:rsidRDefault="00C3361C" w:rsidP="00F42CEA">
            <w:pPr>
              <w:tabs>
                <w:tab w:val="left" w:pos="2670"/>
              </w:tabs>
              <w:rPr>
                <w:rFonts w:ascii="Calibri" w:eastAsia="Calibri" w:hAnsi="Calibri" w:cs="Calibri"/>
                <w:i/>
                <w:iCs/>
                <w:color w:val="7889A1"/>
                <w:sz w:val="22"/>
                <w:szCs w:val="22"/>
              </w:rPr>
            </w:pPr>
            <w:r w:rsidRPr="00F42CEA">
              <w:rPr>
                <w:rFonts w:ascii="Calibri" w:eastAsia="Calibri" w:hAnsi="Calibri" w:cs="Calibri"/>
                <w:i/>
                <w:iCs/>
                <w:color w:val="7889A1"/>
                <w:sz w:val="22"/>
                <w:szCs w:val="22"/>
              </w:rPr>
              <w:t>WIC agency staff member responds with a dedicated link to the certification appointment request form and offers to answer any questions or help prepare for an appointment.</w:t>
            </w:r>
          </w:p>
        </w:tc>
      </w:tr>
      <w:tr w:rsidR="004249F6" w14:paraId="1D2642C9" w14:textId="77777777" w:rsidTr="00BA10D9">
        <w:trPr>
          <w:trHeight w:val="1313"/>
        </w:trPr>
        <w:tc>
          <w:tcPr>
            <w:tcW w:w="1478" w:type="pct"/>
            <w:tcBorders>
              <w:top w:val="single" w:sz="4" w:space="0" w:color="152E5F"/>
              <w:bottom w:val="single" w:sz="4" w:space="0" w:color="152E5F"/>
            </w:tcBorders>
          </w:tcPr>
          <w:p w14:paraId="2B2C57E4" w14:textId="2D814BEF" w:rsidR="004249F6" w:rsidRDefault="00C3361C"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bottom w:val="single" w:sz="4" w:space="0" w:color="152E5F"/>
            </w:tcBorders>
          </w:tcPr>
          <w:p w14:paraId="5F3490D4" w14:textId="6C66F1C8"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bottom w:val="single" w:sz="4" w:space="0" w:color="152E5F"/>
            </w:tcBorders>
          </w:tcPr>
          <w:p w14:paraId="7EA50E65" w14:textId="3D00127E"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sidR="00F60AFD">
              <w:rPr>
                <w:rFonts w:ascii="Calibri" w:eastAsia="Calibri" w:hAnsi="Calibri" w:cs="Calibri"/>
                <w:color w:val="000000" w:themeColor="text1"/>
              </w:rPr>
              <w:t> </w:t>
            </w:r>
            <w:r>
              <w:rPr>
                <w:rFonts w:ascii="Calibri" w:eastAsia="Calibri" w:hAnsi="Calibri" w:cs="Calibri"/>
                <w:color w:val="000000" w:themeColor="text1"/>
              </w:rPr>
              <w:fldChar w:fldCharType="end"/>
            </w:r>
          </w:p>
        </w:tc>
      </w:tr>
      <w:tr w:rsidR="004249F6" w14:paraId="42C84191" w14:textId="77777777" w:rsidTr="00BA10D9">
        <w:trPr>
          <w:trHeight w:val="1538"/>
        </w:trPr>
        <w:tc>
          <w:tcPr>
            <w:tcW w:w="1478" w:type="pct"/>
            <w:tcBorders>
              <w:top w:val="single" w:sz="4" w:space="0" w:color="152E5F"/>
              <w:bottom w:val="single" w:sz="4" w:space="0" w:color="152E5F"/>
            </w:tcBorders>
          </w:tcPr>
          <w:p w14:paraId="5FDCE9DE" w14:textId="3E63FE8E" w:rsidR="004249F6" w:rsidRDefault="00C3361C"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bottom w:val="single" w:sz="4" w:space="0" w:color="152E5F"/>
            </w:tcBorders>
          </w:tcPr>
          <w:p w14:paraId="3904C31D" w14:textId="55E7EF7F"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bottom w:val="single" w:sz="4" w:space="0" w:color="152E5F"/>
            </w:tcBorders>
          </w:tcPr>
          <w:p w14:paraId="06BE04BC" w14:textId="32419AE8"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249F6" w14:paraId="60A8EEAE" w14:textId="77777777" w:rsidTr="00BA10D9">
        <w:trPr>
          <w:trHeight w:val="1511"/>
        </w:trPr>
        <w:tc>
          <w:tcPr>
            <w:tcW w:w="1478" w:type="pct"/>
            <w:tcBorders>
              <w:top w:val="single" w:sz="4" w:space="0" w:color="152E5F"/>
              <w:bottom w:val="single" w:sz="4" w:space="0" w:color="152E5F"/>
            </w:tcBorders>
          </w:tcPr>
          <w:p w14:paraId="17882408" w14:textId="5373B00F" w:rsidR="004249F6" w:rsidRPr="00D24BE8" w:rsidRDefault="00C3361C"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bottom w:val="single" w:sz="4" w:space="0" w:color="152E5F"/>
            </w:tcBorders>
          </w:tcPr>
          <w:p w14:paraId="5CDAFDE7" w14:textId="6CE9A3B9"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bottom w:val="single" w:sz="4" w:space="0" w:color="152E5F"/>
            </w:tcBorders>
          </w:tcPr>
          <w:p w14:paraId="584B6D32" w14:textId="21230988" w:rsidR="004249F6" w:rsidRDefault="004249F6" w:rsidP="00221EC3">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C171A8" w14:paraId="4C3C5A3A" w14:textId="77777777" w:rsidTr="00BA10D9">
        <w:trPr>
          <w:trHeight w:val="1511"/>
        </w:trPr>
        <w:tc>
          <w:tcPr>
            <w:tcW w:w="1478" w:type="pct"/>
            <w:tcBorders>
              <w:top w:val="single" w:sz="4" w:space="0" w:color="152E5F"/>
              <w:bottom w:val="single" w:sz="4" w:space="0" w:color="152E5F"/>
            </w:tcBorders>
          </w:tcPr>
          <w:p w14:paraId="66AD9683" w14:textId="7D232D4A"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bottom w:val="single" w:sz="4" w:space="0" w:color="152E5F"/>
            </w:tcBorders>
          </w:tcPr>
          <w:p w14:paraId="2C73FD8D" w14:textId="5184F426"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bottom w:val="single" w:sz="4" w:space="0" w:color="152E5F"/>
            </w:tcBorders>
          </w:tcPr>
          <w:p w14:paraId="78D2DB84" w14:textId="6A9515E0"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C171A8" w14:paraId="3B4E3D68" w14:textId="77777777" w:rsidTr="00BA10D9">
        <w:trPr>
          <w:trHeight w:val="1601"/>
        </w:trPr>
        <w:tc>
          <w:tcPr>
            <w:tcW w:w="1478" w:type="pct"/>
            <w:tcBorders>
              <w:top w:val="single" w:sz="4" w:space="0" w:color="152E5F"/>
              <w:bottom w:val="single" w:sz="4" w:space="0" w:color="152E5F"/>
            </w:tcBorders>
          </w:tcPr>
          <w:p w14:paraId="6D6B0C7B" w14:textId="4A42A191"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bottom w:val="single" w:sz="4" w:space="0" w:color="152E5F"/>
            </w:tcBorders>
          </w:tcPr>
          <w:p w14:paraId="3ECABC33" w14:textId="3496E07E"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bottom w:val="single" w:sz="4" w:space="0" w:color="152E5F"/>
            </w:tcBorders>
          </w:tcPr>
          <w:p w14:paraId="02A2D190" w14:textId="7640CA5D"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C171A8" w14:paraId="6E5E6326" w14:textId="77777777" w:rsidTr="00BA10D9">
        <w:trPr>
          <w:trHeight w:val="1646"/>
        </w:trPr>
        <w:tc>
          <w:tcPr>
            <w:tcW w:w="1478" w:type="pct"/>
            <w:tcBorders>
              <w:top w:val="single" w:sz="4" w:space="0" w:color="152E5F"/>
            </w:tcBorders>
          </w:tcPr>
          <w:p w14:paraId="4BD9690B" w14:textId="562E7766" w:rsidR="00C171A8" w:rsidRPr="008761AC"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435" w:type="pct"/>
            <w:tcBorders>
              <w:top w:val="single" w:sz="4" w:space="0" w:color="152E5F"/>
            </w:tcBorders>
          </w:tcPr>
          <w:p w14:paraId="6E9FB10C" w14:textId="652E3051"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2087" w:type="pct"/>
            <w:tcBorders>
              <w:top w:val="single" w:sz="4" w:space="0" w:color="152E5F"/>
            </w:tcBorders>
          </w:tcPr>
          <w:p w14:paraId="7F580255" w14:textId="040AB444" w:rsidR="00C171A8" w:rsidRDefault="00C171A8" w:rsidP="00C171A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5DA685CD" w14:textId="77777777" w:rsidR="00CD4A5E" w:rsidRDefault="00CD4A5E" w:rsidP="00CD4A5E">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9A430B0" w14:textId="77777777" w:rsidR="0048728F" w:rsidRDefault="0048728F" w:rsidP="00CD4A5E">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7F1F7F23" w14:textId="77777777" w:rsidR="00BA10D9" w:rsidRPr="000A0898" w:rsidRDefault="00BA10D9" w:rsidP="00CD4A5E">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09780D65" w14:textId="721020F2" w:rsidR="00CD4A5E" w:rsidRDefault="00CD4A5E" w:rsidP="00CD4A5E">
      <w:pPr>
        <w:pStyle w:val="ListParagraph"/>
        <w:numPr>
          <w:ilvl w:val="0"/>
          <w:numId w:val="2"/>
        </w:numPr>
        <w:rPr>
          <w:rFonts w:ascii="Calibri" w:eastAsiaTheme="minorEastAsia" w:hAnsi="Calibri" w:cs="Calibri"/>
          <w:b/>
          <w:bCs/>
          <w:color w:val="152E5F"/>
          <w:sz w:val="24"/>
          <w:szCs w:val="24"/>
        </w:rPr>
      </w:pPr>
      <w:r w:rsidRPr="00142376">
        <w:rPr>
          <w:rFonts w:ascii="Calibri" w:hAnsi="Calibri"/>
          <w:noProof/>
          <w:color w:val="262626" w:themeColor="text1" w:themeTint="D9"/>
          <w:sz w:val="6"/>
          <w:szCs w:val="6"/>
          <w:u w:val="single"/>
        </w:rPr>
        <w:lastRenderedPageBreak/>
        <mc:AlternateContent>
          <mc:Choice Requires="wps">
            <w:drawing>
              <wp:anchor distT="0" distB="0" distL="114300" distR="114300" simplePos="0" relativeHeight="251678723" behindDoc="0" locked="0" layoutInCell="1" allowOverlap="1" wp14:anchorId="32757618" wp14:editId="702B2107">
                <wp:simplePos x="0" y="0"/>
                <wp:positionH relativeFrom="column">
                  <wp:posOffset>17929</wp:posOffset>
                </wp:positionH>
                <wp:positionV relativeFrom="paragraph">
                  <wp:posOffset>247986</wp:posOffset>
                </wp:positionV>
                <wp:extent cx="4159624" cy="0"/>
                <wp:effectExtent l="0" t="12700" r="19050" b="12700"/>
                <wp:wrapNone/>
                <wp:docPr id="16" name="Straight Connector 16"/>
                <wp:cNvGraphicFramePr/>
                <a:graphic xmlns:a="http://schemas.openxmlformats.org/drawingml/2006/main">
                  <a:graphicData uri="http://schemas.microsoft.com/office/word/2010/wordprocessingShape">
                    <wps:wsp>
                      <wps:cNvCnPr/>
                      <wps:spPr>
                        <a:xfrm>
                          <a:off x="0" y="0"/>
                          <a:ext cx="4159624" cy="0"/>
                        </a:xfrm>
                        <a:prstGeom prst="line">
                          <a:avLst/>
                        </a:prstGeom>
                        <a:ln w="25400">
                          <a:solidFill>
                            <a:srgbClr val="0076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A2F2D4" id="Straight Connector 16" o:spid="_x0000_s1026" style="position:absolute;z-index:2516787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9.55pt" to="328.95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" strokecolor="#0076bf" strokeweight="2pt">
                <v:stroke joinstyle="miter"/>
              </v:line>
            </w:pict>
          </mc:Fallback>
        </mc:AlternateContent>
      </w:r>
      <w:r w:rsidRPr="00072599">
        <w:rPr>
          <w:rFonts w:ascii="Calibri" w:eastAsiaTheme="minorEastAsia" w:hAnsi="Calibri" w:cs="Calibri"/>
          <w:b/>
          <w:bCs/>
          <w:color w:val="152E5F"/>
          <w:sz w:val="24"/>
          <w:szCs w:val="24"/>
        </w:rPr>
        <w:t>Monitoring Outreach Engagement and Certification Outcomes</w:t>
      </w:r>
    </w:p>
    <w:p w14:paraId="1FA363E4" w14:textId="77777777" w:rsidR="00CD4A5E" w:rsidRPr="00CD4A5E" w:rsidRDefault="00CD4A5E" w:rsidP="00CD4A5E">
      <w:pPr>
        <w:rPr>
          <w:rStyle w:val="normaltextrun"/>
          <w:rFonts w:ascii="Calibri" w:eastAsiaTheme="minorEastAsia" w:hAnsi="Calibri" w:cs="Calibri"/>
          <w:b/>
          <w:bCs/>
          <w:color w:val="152E5F"/>
          <w:sz w:val="12"/>
          <w:szCs w:val="12"/>
        </w:rPr>
      </w:pPr>
    </w:p>
    <w:p w14:paraId="27484A9B" w14:textId="54BE8C68" w:rsidR="0048728F" w:rsidRDefault="008C37E5" w:rsidP="00BA10D9">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8C37E5">
        <w:rPr>
          <w:rFonts w:asciiTheme="minorHAnsi" w:eastAsiaTheme="minorHAnsi" w:hAnsiTheme="minorHAnsi" w:cstheme="minorBidi"/>
          <w:color w:val="595959" w:themeColor="text1" w:themeTint="A6"/>
          <w:sz w:val="22"/>
          <w:szCs w:val="22"/>
        </w:rPr>
        <w:t xml:space="preserve">Determining at the outset what needs to be learned from an outreach campaign can help inform key decisions, such as reporting structures or even text platforms. The ability to track an outreach recipient through certification is key to understanding the effectiveness of outreach, including the points in the process where some interested individuals drop out. You may also want this information when evaluating the program (and can </w:t>
      </w:r>
      <w:proofErr w:type="gramStart"/>
      <w:r w:rsidRPr="008C37E5">
        <w:rPr>
          <w:rFonts w:asciiTheme="minorHAnsi" w:eastAsiaTheme="minorHAnsi" w:hAnsiTheme="minorHAnsi" w:cstheme="minorBidi"/>
          <w:color w:val="595959" w:themeColor="text1" w:themeTint="A6"/>
          <w:sz w:val="22"/>
          <w:szCs w:val="22"/>
        </w:rPr>
        <w:t>refer back</w:t>
      </w:r>
      <w:proofErr w:type="gramEnd"/>
      <w:r w:rsidRPr="008C37E5">
        <w:rPr>
          <w:rFonts w:asciiTheme="minorHAnsi" w:eastAsiaTheme="minorHAnsi" w:hAnsiTheme="minorHAnsi" w:cstheme="minorBidi"/>
          <w:color w:val="595959" w:themeColor="text1" w:themeTint="A6"/>
          <w:sz w:val="22"/>
          <w:szCs w:val="22"/>
        </w:rPr>
        <w:t xml:space="preserve"> to it when planning your program evaluation later on). Use the space below to think through some of the possible data points and how you will track them.</w:t>
      </w:r>
    </w:p>
    <w:tbl>
      <w:tblPr>
        <w:tblStyle w:val="TableGrid"/>
        <w:tblW w:w="479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3151"/>
        <w:gridCol w:w="4320"/>
        <w:gridCol w:w="2879"/>
      </w:tblGrid>
      <w:tr w:rsidR="005C64F7" w:rsidRPr="00AE4C79" w14:paraId="1A767777" w14:textId="77777777" w:rsidTr="00BB1859">
        <w:trPr>
          <w:trHeight w:val="935"/>
        </w:trPr>
        <w:tc>
          <w:tcPr>
            <w:tcW w:w="1522" w:type="pct"/>
            <w:tcBorders>
              <w:bottom w:val="single" w:sz="18" w:space="0" w:color="3399E1"/>
              <w:right w:val="single" w:sz="4" w:space="0" w:color="A0AEC0"/>
            </w:tcBorders>
            <w:shd w:val="clear" w:color="auto" w:fill="E2E8F0"/>
            <w:vAlign w:val="center"/>
          </w:tcPr>
          <w:p w14:paraId="0B81B12E" w14:textId="77777777" w:rsidR="008C771E" w:rsidRDefault="00D55E26"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 xml:space="preserve">What metric could </w:t>
            </w:r>
          </w:p>
          <w:p w14:paraId="012686E0" w14:textId="5A9E71D4" w:rsidR="005C64F7" w:rsidRPr="00A203EA" w:rsidRDefault="00D55E26"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 track?</w:t>
            </w:r>
          </w:p>
        </w:tc>
        <w:tc>
          <w:tcPr>
            <w:tcW w:w="2087" w:type="pct"/>
            <w:tcBorders>
              <w:bottom w:val="single" w:sz="18" w:space="0" w:color="3399E1"/>
              <w:right w:val="single" w:sz="4" w:space="0" w:color="A0AEC0"/>
            </w:tcBorders>
            <w:shd w:val="clear" w:color="auto" w:fill="E2E8F0"/>
            <w:vAlign w:val="center"/>
          </w:tcPr>
          <w:p w14:paraId="5C664629" w14:textId="77777777" w:rsidR="008C771E" w:rsidRDefault="00BD1954"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Where are data</w:t>
            </w:r>
            <w:r w:rsidR="00AB2EAD">
              <w:rPr>
                <w:rFonts w:ascii="Calibri" w:eastAsia="Calibri" w:hAnsi="Calibri" w:cs="Calibri"/>
                <w:b/>
                <w:bCs/>
                <w:color w:val="152E5F"/>
              </w:rPr>
              <w:t xml:space="preserve"> for </w:t>
            </w:r>
          </w:p>
          <w:p w14:paraId="3E10FF37" w14:textId="572909B5" w:rsidR="005C64F7" w:rsidRPr="00386B11" w:rsidRDefault="00AB2EAD" w:rsidP="00221EC3">
            <w:pPr>
              <w:tabs>
                <w:tab w:val="left" w:pos="2670"/>
              </w:tabs>
              <w:jc w:val="center"/>
              <w:rPr>
                <w:rFonts w:ascii="Calibri" w:eastAsia="Calibri" w:hAnsi="Calibri" w:cs="Calibri"/>
                <w:i/>
                <w:iCs/>
                <w:color w:val="152E5F"/>
              </w:rPr>
            </w:pPr>
            <w:r>
              <w:rPr>
                <w:rFonts w:ascii="Calibri" w:eastAsia="Calibri" w:hAnsi="Calibri" w:cs="Calibri"/>
                <w:b/>
                <w:bCs/>
                <w:color w:val="152E5F"/>
              </w:rPr>
              <w:t>this metric kept?</w:t>
            </w:r>
          </w:p>
        </w:tc>
        <w:tc>
          <w:tcPr>
            <w:tcW w:w="1391" w:type="pct"/>
            <w:tcBorders>
              <w:left w:val="single" w:sz="4" w:space="0" w:color="A0AEC0"/>
              <w:bottom w:val="single" w:sz="18" w:space="0" w:color="3399E1"/>
            </w:tcBorders>
            <w:shd w:val="clear" w:color="auto" w:fill="E2E8F0"/>
            <w:vAlign w:val="center"/>
          </w:tcPr>
          <w:p w14:paraId="08703779" w14:textId="77777777" w:rsidR="00BB1859" w:rsidRDefault="008C771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 xml:space="preserve">Who will </w:t>
            </w:r>
            <w:proofErr w:type="gramStart"/>
            <w:r>
              <w:rPr>
                <w:rFonts w:ascii="Calibri" w:eastAsia="Calibri" w:hAnsi="Calibri" w:cs="Calibri"/>
                <w:b/>
                <w:bCs/>
                <w:color w:val="152E5F"/>
              </w:rPr>
              <w:t>track</w:t>
            </w:r>
            <w:proofErr w:type="gramEnd"/>
            <w:r>
              <w:rPr>
                <w:rFonts w:ascii="Calibri" w:eastAsia="Calibri" w:hAnsi="Calibri" w:cs="Calibri"/>
                <w:b/>
                <w:bCs/>
                <w:color w:val="152E5F"/>
              </w:rPr>
              <w:t xml:space="preserve"> </w:t>
            </w:r>
          </w:p>
          <w:p w14:paraId="2D1BB188" w14:textId="79673BDB" w:rsidR="005C64F7" w:rsidRPr="00A203EA" w:rsidRDefault="008C771E"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this metric?</w:t>
            </w:r>
          </w:p>
        </w:tc>
      </w:tr>
      <w:tr w:rsidR="00FE3E08" w14:paraId="2E8E707A" w14:textId="77777777" w:rsidTr="00BA10D9">
        <w:trPr>
          <w:trHeight w:val="1089"/>
        </w:trPr>
        <w:tc>
          <w:tcPr>
            <w:tcW w:w="1522" w:type="pct"/>
            <w:tcBorders>
              <w:top w:val="single" w:sz="4" w:space="0" w:color="152E5F"/>
              <w:bottom w:val="single" w:sz="4" w:space="0" w:color="152E5F"/>
            </w:tcBorders>
            <w:shd w:val="clear" w:color="auto" w:fill="F5F8FA"/>
            <w:vAlign w:val="center"/>
          </w:tcPr>
          <w:p w14:paraId="4DD1C787" w14:textId="7AEDC692"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responses to each text outreach message</w:t>
            </w:r>
          </w:p>
        </w:tc>
        <w:tc>
          <w:tcPr>
            <w:tcW w:w="2087" w:type="pct"/>
            <w:tcBorders>
              <w:top w:val="single" w:sz="4" w:space="0" w:color="152E5F"/>
              <w:bottom w:val="single" w:sz="4" w:space="0" w:color="152E5F"/>
            </w:tcBorders>
            <w:shd w:val="clear" w:color="auto" w:fill="FFFFFF" w:themeFill="background1"/>
          </w:tcPr>
          <w:p w14:paraId="03E061D6" w14:textId="37FDB915" w:rsidR="00FE3E08" w:rsidRPr="006E2583" w:rsidRDefault="00FE3E08" w:rsidP="00FE3E08">
            <w:pPr>
              <w:tabs>
                <w:tab w:val="left" w:pos="2670"/>
              </w:tabs>
              <w:rPr>
                <w:rFonts w:ascii="Calibri" w:eastAsia="Calibri" w:hAnsi="Calibri" w:cs="Calibri"/>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5215EF69" w14:textId="1C2F6CD1"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43298955" w14:textId="77777777" w:rsidTr="00BA10D9">
        <w:trPr>
          <w:trHeight w:val="1178"/>
        </w:trPr>
        <w:tc>
          <w:tcPr>
            <w:tcW w:w="1522" w:type="pct"/>
            <w:tcBorders>
              <w:top w:val="single" w:sz="4" w:space="0" w:color="152E5F"/>
              <w:bottom w:val="single" w:sz="4" w:space="0" w:color="152E5F"/>
            </w:tcBorders>
            <w:shd w:val="clear" w:color="auto" w:fill="F5F8FA"/>
            <w:vAlign w:val="center"/>
          </w:tcPr>
          <w:p w14:paraId="297DD04A" w14:textId="6FEEF948"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outreach recipients who never responded</w:t>
            </w:r>
          </w:p>
        </w:tc>
        <w:tc>
          <w:tcPr>
            <w:tcW w:w="2087" w:type="pct"/>
            <w:tcBorders>
              <w:top w:val="single" w:sz="4" w:space="0" w:color="152E5F"/>
              <w:bottom w:val="single" w:sz="4" w:space="0" w:color="152E5F"/>
            </w:tcBorders>
            <w:shd w:val="clear" w:color="auto" w:fill="FFFFFF" w:themeFill="background1"/>
          </w:tcPr>
          <w:p w14:paraId="5AAC63CC" w14:textId="3A0F46C1" w:rsidR="00FE3E08" w:rsidRPr="006E2583" w:rsidRDefault="00FE3E08" w:rsidP="00FE3E08">
            <w:pPr>
              <w:tabs>
                <w:tab w:val="left" w:pos="2670"/>
              </w:tabs>
              <w:rPr>
                <w:rFonts w:ascii="Calibri" w:eastAsia="Calibri" w:hAnsi="Calibri" w:cs="Calibri"/>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227D7CCD" w14:textId="4458FD07"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66152EB1" w14:textId="77777777" w:rsidTr="00BA10D9">
        <w:trPr>
          <w:trHeight w:val="1178"/>
        </w:trPr>
        <w:tc>
          <w:tcPr>
            <w:tcW w:w="1522" w:type="pct"/>
            <w:tcBorders>
              <w:top w:val="single" w:sz="4" w:space="0" w:color="152E5F"/>
              <w:bottom w:val="single" w:sz="4" w:space="0" w:color="152E5F"/>
            </w:tcBorders>
            <w:shd w:val="clear" w:color="auto" w:fill="F5F8FA"/>
            <w:vAlign w:val="center"/>
          </w:tcPr>
          <w:p w14:paraId="2B8658F2" w14:textId="11AA642D"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recipients who opt out of texts</w:t>
            </w:r>
          </w:p>
        </w:tc>
        <w:tc>
          <w:tcPr>
            <w:tcW w:w="2087" w:type="pct"/>
            <w:tcBorders>
              <w:top w:val="single" w:sz="4" w:space="0" w:color="152E5F"/>
              <w:bottom w:val="single" w:sz="4" w:space="0" w:color="152E5F"/>
            </w:tcBorders>
            <w:shd w:val="clear" w:color="auto" w:fill="FFFFFF" w:themeFill="background1"/>
          </w:tcPr>
          <w:p w14:paraId="5C0F184D" w14:textId="1DB78280" w:rsidR="00FE3E08" w:rsidRPr="006E2583" w:rsidRDefault="00FE3E08" w:rsidP="00FE3E08">
            <w:pPr>
              <w:tabs>
                <w:tab w:val="left" w:pos="2670"/>
              </w:tabs>
              <w:rPr>
                <w:rFonts w:ascii="Calibri" w:eastAsia="Calibri" w:hAnsi="Calibri" w:cs="Calibri"/>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4A241A63" w14:textId="03DC6237"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32273143" w14:textId="77777777" w:rsidTr="00BA10D9">
        <w:trPr>
          <w:trHeight w:val="1106"/>
        </w:trPr>
        <w:tc>
          <w:tcPr>
            <w:tcW w:w="1522" w:type="pct"/>
            <w:tcBorders>
              <w:top w:val="single" w:sz="4" w:space="0" w:color="152E5F"/>
              <w:bottom w:val="single" w:sz="4" w:space="0" w:color="152E5F"/>
            </w:tcBorders>
            <w:shd w:val="clear" w:color="auto" w:fill="F5F8FA"/>
            <w:vAlign w:val="center"/>
          </w:tcPr>
          <w:p w14:paraId="6FC33BA4" w14:textId="50D1C73F"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recipients who request a certification appointment</w:t>
            </w:r>
          </w:p>
        </w:tc>
        <w:tc>
          <w:tcPr>
            <w:tcW w:w="2087" w:type="pct"/>
            <w:tcBorders>
              <w:top w:val="single" w:sz="4" w:space="0" w:color="152E5F"/>
              <w:bottom w:val="single" w:sz="4" w:space="0" w:color="152E5F"/>
            </w:tcBorders>
            <w:shd w:val="clear" w:color="auto" w:fill="FFFFFF" w:themeFill="background1"/>
          </w:tcPr>
          <w:p w14:paraId="2FD3E39D" w14:textId="66562B05" w:rsidR="00FE3E08" w:rsidRPr="006E2583" w:rsidRDefault="00FE3E08" w:rsidP="00FE3E08">
            <w:pPr>
              <w:tabs>
                <w:tab w:val="left" w:pos="2670"/>
              </w:tabs>
              <w:rPr>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6ECFBA33" w14:textId="04DF20E8"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703C90AA" w14:textId="77777777" w:rsidTr="00BA10D9">
        <w:trPr>
          <w:trHeight w:val="1142"/>
        </w:trPr>
        <w:tc>
          <w:tcPr>
            <w:tcW w:w="1522" w:type="pct"/>
            <w:tcBorders>
              <w:top w:val="single" w:sz="4" w:space="0" w:color="152E5F"/>
              <w:bottom w:val="single" w:sz="4" w:space="0" w:color="152E5F"/>
            </w:tcBorders>
            <w:shd w:val="clear" w:color="auto" w:fill="F5F8FA"/>
            <w:vAlign w:val="center"/>
          </w:tcPr>
          <w:p w14:paraId="38F870D6" w14:textId="1AD59EDF"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recipients who schedule a certification appointment</w:t>
            </w:r>
          </w:p>
        </w:tc>
        <w:tc>
          <w:tcPr>
            <w:tcW w:w="2087" w:type="pct"/>
            <w:tcBorders>
              <w:top w:val="single" w:sz="4" w:space="0" w:color="152E5F"/>
              <w:bottom w:val="single" w:sz="4" w:space="0" w:color="152E5F"/>
            </w:tcBorders>
            <w:shd w:val="clear" w:color="auto" w:fill="FFFFFF" w:themeFill="background1"/>
          </w:tcPr>
          <w:p w14:paraId="2E0D8EB2" w14:textId="769CEB3B" w:rsidR="00FE3E08" w:rsidRPr="006E2583" w:rsidRDefault="00FE3E08" w:rsidP="00FE3E08">
            <w:pPr>
              <w:tabs>
                <w:tab w:val="left" w:pos="2670"/>
              </w:tabs>
              <w:rPr>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59280B0B" w14:textId="7C8181B0"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6C72362E" w14:textId="77777777" w:rsidTr="00BA10D9">
        <w:trPr>
          <w:trHeight w:val="1070"/>
        </w:trPr>
        <w:tc>
          <w:tcPr>
            <w:tcW w:w="1522" w:type="pct"/>
            <w:tcBorders>
              <w:top w:val="single" w:sz="4" w:space="0" w:color="152E5F"/>
              <w:bottom w:val="single" w:sz="4" w:space="0" w:color="152E5F"/>
            </w:tcBorders>
            <w:shd w:val="clear" w:color="auto" w:fill="F5F8FA"/>
            <w:vAlign w:val="center"/>
          </w:tcPr>
          <w:p w14:paraId="64F66222" w14:textId="103C8278"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Number of recipients who show up for an appointment and get certified</w:t>
            </w:r>
          </w:p>
        </w:tc>
        <w:tc>
          <w:tcPr>
            <w:tcW w:w="2087" w:type="pct"/>
            <w:tcBorders>
              <w:top w:val="single" w:sz="4" w:space="0" w:color="152E5F"/>
              <w:bottom w:val="single" w:sz="4" w:space="0" w:color="152E5F"/>
            </w:tcBorders>
            <w:shd w:val="clear" w:color="auto" w:fill="FFFFFF" w:themeFill="background1"/>
          </w:tcPr>
          <w:p w14:paraId="5B1F9CC0" w14:textId="6BB3F508" w:rsidR="00FE3E08" w:rsidRPr="006E2583" w:rsidRDefault="00FE3E08" w:rsidP="00FE3E08">
            <w:pPr>
              <w:tabs>
                <w:tab w:val="left" w:pos="2670"/>
              </w:tabs>
              <w:rPr>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66CD48E4" w14:textId="40BE9617"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3F647FF1" w14:textId="77777777" w:rsidTr="00BA10D9">
        <w:trPr>
          <w:trHeight w:val="1061"/>
        </w:trPr>
        <w:tc>
          <w:tcPr>
            <w:tcW w:w="1522" w:type="pct"/>
            <w:tcBorders>
              <w:top w:val="single" w:sz="4" w:space="0" w:color="152E5F"/>
              <w:bottom w:val="single" w:sz="4" w:space="0" w:color="152E5F"/>
            </w:tcBorders>
            <w:shd w:val="clear" w:color="auto" w:fill="F5F8FA"/>
            <w:vAlign w:val="center"/>
          </w:tcPr>
          <w:p w14:paraId="4477B4ED" w14:textId="5005ADB2"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Other</w:t>
            </w:r>
            <w:r>
              <w:rPr>
                <w:rFonts w:ascii="Calibri" w:eastAsia="Calibri" w:hAnsi="Calibri" w:cs="Calibri"/>
                <w:color w:val="000000" w:themeColor="text1"/>
              </w:rPr>
              <w:t xml:space="preserve">: </w:t>
            </w:r>
            <w:r w:rsidRPr="00FE3E08">
              <w:rPr>
                <w:rFonts w:ascii="Calibri" w:eastAsia="Calibri" w:hAnsi="Calibri" w:cs="Calibri"/>
                <w:color w:val="000000" w:themeColor="text1"/>
                <w:u w:val="single"/>
              </w:rPr>
              <w:fldChar w:fldCharType="begin">
                <w:ffData>
                  <w:name w:val="Text159"/>
                  <w:enabled/>
                  <w:calcOnExit w:val="0"/>
                  <w:textInput/>
                </w:ffData>
              </w:fldChar>
            </w:r>
            <w:r w:rsidRPr="00FE3E08">
              <w:rPr>
                <w:rFonts w:ascii="Calibri" w:eastAsia="Calibri" w:hAnsi="Calibri" w:cs="Calibri"/>
                <w:color w:val="000000" w:themeColor="text1"/>
                <w:u w:val="single"/>
              </w:rPr>
              <w:instrText xml:space="preserve"> FORMTEXT </w:instrText>
            </w:r>
            <w:r w:rsidRPr="00FE3E08">
              <w:rPr>
                <w:rFonts w:ascii="Calibri" w:eastAsia="Calibri" w:hAnsi="Calibri" w:cs="Calibri"/>
                <w:color w:val="000000" w:themeColor="text1"/>
                <w:u w:val="single"/>
              </w:rPr>
            </w:r>
            <w:r w:rsidRPr="00FE3E08">
              <w:rPr>
                <w:rFonts w:ascii="Calibri" w:eastAsia="Calibri" w:hAnsi="Calibri" w:cs="Calibri"/>
                <w:color w:val="000000" w:themeColor="text1"/>
                <w:u w:val="single"/>
              </w:rPr>
              <w:fldChar w:fldCharType="separate"/>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Pr="00FE3E08">
              <w:rPr>
                <w:rFonts w:ascii="Calibri" w:eastAsia="Calibri" w:hAnsi="Calibri" w:cs="Calibri"/>
                <w:color w:val="000000" w:themeColor="text1"/>
                <w:u w:val="single"/>
              </w:rPr>
              <w:fldChar w:fldCharType="end"/>
            </w:r>
          </w:p>
        </w:tc>
        <w:tc>
          <w:tcPr>
            <w:tcW w:w="2087" w:type="pct"/>
            <w:tcBorders>
              <w:top w:val="single" w:sz="4" w:space="0" w:color="152E5F"/>
              <w:bottom w:val="single" w:sz="4" w:space="0" w:color="152E5F"/>
            </w:tcBorders>
            <w:shd w:val="clear" w:color="auto" w:fill="FFFFFF" w:themeFill="background1"/>
          </w:tcPr>
          <w:p w14:paraId="3F64CE86" w14:textId="71B84510" w:rsidR="00FE3E08" w:rsidRPr="006E2583" w:rsidRDefault="00FE3E08" w:rsidP="00FE3E08">
            <w:pPr>
              <w:tabs>
                <w:tab w:val="left" w:pos="2670"/>
              </w:tabs>
              <w:rPr>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bottom w:val="single" w:sz="4" w:space="0" w:color="152E5F"/>
            </w:tcBorders>
          </w:tcPr>
          <w:p w14:paraId="1953D023" w14:textId="06A83A61"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E3E08" w14:paraId="31946B88" w14:textId="77777777" w:rsidTr="00BA10D9">
        <w:trPr>
          <w:trHeight w:val="1016"/>
        </w:trPr>
        <w:tc>
          <w:tcPr>
            <w:tcW w:w="1522" w:type="pct"/>
            <w:tcBorders>
              <w:top w:val="single" w:sz="4" w:space="0" w:color="152E5F"/>
            </w:tcBorders>
            <w:shd w:val="clear" w:color="auto" w:fill="F5F8FA"/>
            <w:vAlign w:val="center"/>
          </w:tcPr>
          <w:p w14:paraId="1980637A" w14:textId="317238F0" w:rsidR="00FE3E08" w:rsidRPr="00FE3E08" w:rsidRDefault="00FE3E08" w:rsidP="00A26FB8">
            <w:pPr>
              <w:tabs>
                <w:tab w:val="left" w:pos="2670"/>
              </w:tabs>
              <w:rPr>
                <w:rFonts w:ascii="Calibri" w:eastAsia="Calibri" w:hAnsi="Calibri" w:cs="Calibri"/>
                <w:color w:val="000000" w:themeColor="text1"/>
              </w:rPr>
            </w:pPr>
            <w:r w:rsidRPr="00FE3E08">
              <w:rPr>
                <w:rFonts w:ascii="Calibri" w:eastAsia="Calibri" w:hAnsi="Calibri" w:cs="Calibri"/>
                <w:color w:val="000000" w:themeColor="text1"/>
              </w:rPr>
              <w:t>Other</w:t>
            </w:r>
            <w:r>
              <w:rPr>
                <w:rFonts w:ascii="Calibri" w:eastAsia="Calibri" w:hAnsi="Calibri" w:cs="Calibri"/>
                <w:color w:val="000000" w:themeColor="text1"/>
              </w:rPr>
              <w:t xml:space="preserve">: </w:t>
            </w:r>
            <w:r w:rsidRPr="00FE3E08">
              <w:rPr>
                <w:rFonts w:ascii="Calibri" w:eastAsia="Calibri" w:hAnsi="Calibri" w:cs="Calibri"/>
                <w:color w:val="000000" w:themeColor="text1"/>
                <w:u w:val="single"/>
              </w:rPr>
              <w:fldChar w:fldCharType="begin">
                <w:ffData>
                  <w:name w:val="Text159"/>
                  <w:enabled/>
                  <w:calcOnExit w:val="0"/>
                  <w:textInput/>
                </w:ffData>
              </w:fldChar>
            </w:r>
            <w:r w:rsidRPr="00FE3E08">
              <w:rPr>
                <w:rFonts w:ascii="Calibri" w:eastAsia="Calibri" w:hAnsi="Calibri" w:cs="Calibri"/>
                <w:color w:val="000000" w:themeColor="text1"/>
                <w:u w:val="single"/>
              </w:rPr>
              <w:instrText xml:space="preserve"> FORMTEXT </w:instrText>
            </w:r>
            <w:r w:rsidRPr="00FE3E08">
              <w:rPr>
                <w:rFonts w:ascii="Calibri" w:eastAsia="Calibri" w:hAnsi="Calibri" w:cs="Calibri"/>
                <w:color w:val="000000" w:themeColor="text1"/>
                <w:u w:val="single"/>
              </w:rPr>
            </w:r>
            <w:r w:rsidRPr="00FE3E08">
              <w:rPr>
                <w:rFonts w:ascii="Calibri" w:eastAsia="Calibri" w:hAnsi="Calibri" w:cs="Calibri"/>
                <w:color w:val="000000" w:themeColor="text1"/>
                <w:u w:val="single"/>
              </w:rPr>
              <w:fldChar w:fldCharType="separate"/>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00F60AFD">
              <w:rPr>
                <w:rFonts w:ascii="Calibri" w:eastAsia="Calibri" w:hAnsi="Calibri" w:cs="Calibri"/>
                <w:noProof/>
                <w:color w:val="000000" w:themeColor="text1"/>
                <w:u w:val="single"/>
              </w:rPr>
              <w:t> </w:t>
            </w:r>
            <w:r w:rsidRPr="00FE3E08">
              <w:rPr>
                <w:rFonts w:ascii="Calibri" w:eastAsia="Calibri" w:hAnsi="Calibri" w:cs="Calibri"/>
                <w:color w:val="000000" w:themeColor="text1"/>
                <w:u w:val="single"/>
              </w:rPr>
              <w:fldChar w:fldCharType="end"/>
            </w:r>
          </w:p>
        </w:tc>
        <w:tc>
          <w:tcPr>
            <w:tcW w:w="2087" w:type="pct"/>
            <w:tcBorders>
              <w:top w:val="single" w:sz="4" w:space="0" w:color="152E5F"/>
            </w:tcBorders>
            <w:shd w:val="clear" w:color="auto" w:fill="FFFFFF" w:themeFill="background1"/>
          </w:tcPr>
          <w:p w14:paraId="6D75109D" w14:textId="28A2058B" w:rsidR="00FE3E08" w:rsidRPr="006E2583" w:rsidRDefault="00FE3E08" w:rsidP="00FE3E08">
            <w:pPr>
              <w:tabs>
                <w:tab w:val="left" w:pos="2670"/>
              </w:tabs>
              <w:rPr>
                <w:color w:val="44546A" w:themeColor="text2"/>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91" w:type="pct"/>
            <w:tcBorders>
              <w:top w:val="single" w:sz="4" w:space="0" w:color="152E5F"/>
            </w:tcBorders>
          </w:tcPr>
          <w:p w14:paraId="3F0B5A4F" w14:textId="359DDD17" w:rsidR="00FE3E08" w:rsidRDefault="00FE3E08" w:rsidP="00FE3E08">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sidR="00F60AFD">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55AD1743" w14:textId="77777777" w:rsidR="005C64F7" w:rsidRDefault="005C64F7" w:rsidP="005C64F7">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p w14:paraId="3317203B" w14:textId="77777777" w:rsidR="005C64F7" w:rsidRDefault="005C64F7" w:rsidP="00EC3BBF">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5C64F7" w:rsidSect="00651996">
      <w:headerReference w:type="default" r:id="rId20"/>
      <w:footerReference w:type="defaul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7D8F" w14:textId="77777777" w:rsidR="0086401D" w:rsidRDefault="0086401D" w:rsidP="00BC71EC">
      <w:r>
        <w:separator/>
      </w:r>
    </w:p>
  </w:endnote>
  <w:endnote w:type="continuationSeparator" w:id="0">
    <w:p w14:paraId="7D854D68" w14:textId="77777777" w:rsidR="0086401D" w:rsidRDefault="0086401D" w:rsidP="00BC71EC">
      <w:r>
        <w:continuationSeparator/>
      </w:r>
    </w:p>
  </w:endnote>
  <w:endnote w:type="continuationNotice" w:id="1">
    <w:p w14:paraId="1D5A898A" w14:textId="77777777" w:rsidR="0086401D" w:rsidRDefault="0086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B9C" w14:textId="77777777" w:rsidR="00A10664" w:rsidRDefault="00A10664" w:rsidP="00BC20D1">
    <w:pPr>
      <w:pStyle w:val="Footer"/>
      <w:tabs>
        <w:tab w:val="clear" w:pos="4680"/>
        <w:tab w:val="clear" w:pos="9360"/>
        <w:tab w:val="right" w:pos="14310"/>
      </w:tabs>
    </w:pPr>
  </w:p>
  <w:p w14:paraId="3443C21A" w14:textId="2EBFE085" w:rsidR="00AB7517" w:rsidRPr="00000F00" w:rsidRDefault="00F60AFD"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2165A7">
        <w:rPr>
          <w:rStyle w:val="Hyperlink"/>
          <w:rFonts w:asciiTheme="majorHAnsi" w:hAnsiTheme="majorHAnsi" w:cstheme="majorHAnsi"/>
          <w:color w:val="000000" w:themeColor="text1"/>
          <w:sz w:val="20"/>
          <w:szCs w:val="20"/>
          <w:u w:val="none"/>
        </w:rPr>
        <w:t>bdtrust.org</w:t>
      </w:r>
      <w:r w:rsidR="001B0174" w:rsidRPr="002165A7">
        <w:rPr>
          <w:rStyle w:val="Hyperlink"/>
          <w:rFonts w:asciiTheme="majorHAnsi" w:hAnsiTheme="majorHAnsi" w:cstheme="majorHAnsi"/>
          <w:color w:val="000000" w:themeColor="text1"/>
          <w:sz w:val="20"/>
          <w:szCs w:val="20"/>
          <w:u w:val="none"/>
        </w:rPr>
        <w:t>/wic-toolkit-22</w:t>
      </w:r>
      <w:r w:rsidR="006E385F" w:rsidRPr="002165A7">
        <w:rPr>
          <w:rStyle w:val="Hyperlink"/>
          <w:rFonts w:asciiTheme="majorHAnsi" w:hAnsiTheme="majorHAnsi" w:cstheme="majorHAnsi"/>
          <w:color w:val="000000" w:themeColor="text1"/>
          <w:sz w:val="20"/>
          <w:szCs w:val="20"/>
          <w:u w:val="none"/>
        </w:rPr>
        <w:t xml:space="preserve"> </w:t>
      </w:r>
    </w:hyperlink>
    <w:r w:rsidR="006E385F" w:rsidRPr="002165A7">
      <w:rPr>
        <w:rStyle w:val="Hyperlink"/>
        <w:rFonts w:asciiTheme="majorHAnsi" w:hAnsiTheme="majorHAnsi" w:cstheme="majorHAnsi"/>
        <w:color w:val="000000" w:themeColor="text1"/>
        <w:sz w:val="20"/>
        <w:szCs w:val="20"/>
        <w:u w:val="none"/>
      </w:rPr>
      <w:t xml:space="preserve"> |  </w:t>
    </w:r>
    <w:hyperlink r:id="rId2" w:history="1">
      <w:r w:rsidR="006E385F" w:rsidRPr="002165A7">
        <w:rPr>
          <w:rStyle w:val="Hyperlink"/>
          <w:rFonts w:asciiTheme="majorHAnsi" w:hAnsiTheme="majorHAnsi" w:cstheme="majorHAnsi"/>
          <w:color w:val="000000" w:themeColor="text1"/>
          <w:sz w:val="20"/>
          <w:szCs w:val="20"/>
          <w:u w:val="none"/>
        </w:rPr>
        <w:t>cbpp.org</w:t>
      </w:r>
      <w:r w:rsidR="002D3932" w:rsidRPr="002165A7">
        <w:rPr>
          <w:rStyle w:val="Hyperlink"/>
          <w:rFonts w:asciiTheme="majorHAnsi" w:hAnsiTheme="majorHAnsi" w:cstheme="majorHAnsi"/>
          <w:color w:val="000000" w:themeColor="text1"/>
          <w:sz w:val="20"/>
          <w:szCs w:val="20"/>
          <w:u w:val="none"/>
        </w:rPr>
        <w:t>/wic-toolkit-22</w:t>
      </w:r>
      <w:r w:rsidR="00AB7517" w:rsidRPr="002165A7">
        <w:rPr>
          <w:rStyle w:val="Hyperlink"/>
          <w:rFonts w:asciiTheme="majorHAnsi" w:hAnsiTheme="majorHAnsi" w:cstheme="majorHAnsi"/>
          <w:color w:val="000000" w:themeColor="text1"/>
          <w:sz w:val="20"/>
          <w:szCs w:val="20"/>
          <w:u w:val="none"/>
        </w:rPr>
        <w:t xml:space="preserve"> </w:t>
      </w:r>
    </w:hyperlink>
    <w:r w:rsidR="00AB7517" w:rsidRPr="00000F00">
      <w:rPr>
        <w:rFonts w:asciiTheme="majorHAnsi" w:hAnsiTheme="majorHAnsi" w:cstheme="majorHAnsi"/>
        <w:color w:val="262626" w:themeColor="text1" w:themeTint="D9"/>
        <w:sz w:val="20"/>
        <w:szCs w:val="20"/>
      </w:rPr>
      <w:t xml:space="preserve"> </w:t>
    </w:r>
    <w:proofErr w:type="gramStart"/>
    <w:r w:rsidR="00AB7517" w:rsidRPr="00000F00">
      <w:rPr>
        <w:rFonts w:asciiTheme="majorHAnsi" w:hAnsiTheme="majorHAnsi" w:cstheme="majorHAnsi"/>
        <w:color w:val="262626" w:themeColor="text1" w:themeTint="D9"/>
        <w:sz w:val="20"/>
        <w:szCs w:val="20"/>
      </w:rPr>
      <w:t>|  202</w:t>
    </w:r>
    <w:r w:rsidR="002D3932">
      <w:rPr>
        <w:rFonts w:asciiTheme="majorHAnsi" w:hAnsiTheme="majorHAnsi" w:cstheme="majorHAnsi"/>
        <w:color w:val="262626" w:themeColor="text1" w:themeTint="D9"/>
        <w:sz w:val="20"/>
        <w:szCs w:val="20"/>
      </w:rPr>
      <w:t>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89DD" w14:textId="77777777" w:rsidR="00A10664" w:rsidRDefault="00A10664" w:rsidP="005F3228">
    <w:pPr>
      <w:pStyle w:val="Footer"/>
      <w:tabs>
        <w:tab w:val="clear" w:pos="4680"/>
        <w:tab w:val="clear" w:pos="9360"/>
        <w:tab w:val="right" w:pos="14310"/>
      </w:tabs>
    </w:pPr>
  </w:p>
  <w:p w14:paraId="36438BE6" w14:textId="6CC3F0E6" w:rsidR="005F3228" w:rsidRPr="005F3228" w:rsidRDefault="00F60AFD"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597F1A" w:rsidRPr="00111471">
        <w:rPr>
          <w:rStyle w:val="Hyperlink"/>
          <w:rFonts w:asciiTheme="majorHAnsi" w:hAnsiTheme="majorHAnsi" w:cstheme="majorHAnsi"/>
          <w:color w:val="000000" w:themeColor="text1"/>
          <w:sz w:val="20"/>
          <w:szCs w:val="20"/>
          <w:u w:val="none"/>
        </w:rPr>
        <w:t xml:space="preserve">bdtrust.org/wic-toolkit-22 </w:t>
      </w:r>
    </w:hyperlink>
    <w:r w:rsidR="00597F1A" w:rsidRPr="00111471">
      <w:rPr>
        <w:rStyle w:val="Hyperlink"/>
        <w:rFonts w:asciiTheme="majorHAnsi" w:hAnsiTheme="majorHAnsi" w:cstheme="majorHAnsi"/>
        <w:color w:val="000000" w:themeColor="text1"/>
        <w:sz w:val="20"/>
        <w:szCs w:val="20"/>
        <w:u w:val="none"/>
      </w:rPr>
      <w:t xml:space="preserve"> |  </w:t>
    </w:r>
    <w:hyperlink r:id="rId2" w:history="1">
      <w:r w:rsidR="00597F1A" w:rsidRPr="00111471">
        <w:rPr>
          <w:rFonts w:asciiTheme="majorHAnsi" w:hAnsiTheme="majorHAnsi" w:cstheme="majorHAnsi"/>
          <w:sz w:val="20"/>
          <w:szCs w:val="20"/>
        </w:rPr>
        <w:t>cbpp.org/wiccrossenrollmenttoolkit</w:t>
      </w:r>
      <w:r w:rsidR="00597F1A" w:rsidRPr="00111471">
        <w:rPr>
          <w:rStyle w:val="Hyperlink"/>
          <w:rFonts w:asciiTheme="majorHAnsi" w:hAnsiTheme="majorHAnsi" w:cstheme="majorHAnsi"/>
          <w:color w:val="000000" w:themeColor="text1"/>
          <w:sz w:val="20"/>
          <w:szCs w:val="20"/>
          <w:u w:val="none"/>
        </w:rPr>
        <w:t xml:space="preserve"> </w:t>
      </w:r>
    </w:hyperlink>
    <w:r w:rsidR="00597F1A" w:rsidRPr="00111471">
      <w:rPr>
        <w:rFonts w:asciiTheme="majorHAnsi" w:hAnsiTheme="majorHAnsi" w:cstheme="majorHAnsi"/>
        <w:color w:val="262626" w:themeColor="text1" w:themeTint="D9"/>
        <w:sz w:val="20"/>
        <w:szCs w:val="20"/>
      </w:rPr>
      <w:t xml:space="preserve"> </w:t>
    </w:r>
    <w:proofErr w:type="gramStart"/>
    <w:r w:rsidR="00597F1A" w:rsidRPr="00111471">
      <w:rPr>
        <w:rFonts w:asciiTheme="majorHAnsi" w:hAnsiTheme="majorHAnsi" w:cstheme="majorHAnsi"/>
        <w:color w:val="262626" w:themeColor="text1" w:themeTint="D9"/>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401F" w14:textId="77777777" w:rsidR="0086401D" w:rsidRDefault="0086401D" w:rsidP="00BC71EC">
      <w:r>
        <w:separator/>
      </w:r>
    </w:p>
  </w:footnote>
  <w:footnote w:type="continuationSeparator" w:id="0">
    <w:p w14:paraId="1C972FE7" w14:textId="77777777" w:rsidR="0086401D" w:rsidRDefault="0086401D" w:rsidP="00BC71EC">
      <w:r>
        <w:continuationSeparator/>
      </w:r>
    </w:p>
  </w:footnote>
  <w:footnote w:type="continuationNotice" w:id="1">
    <w:p w14:paraId="259C0721" w14:textId="77777777" w:rsidR="0086401D" w:rsidRDefault="0086401D"/>
  </w:footnote>
  <w:footnote w:id="2">
    <w:p w14:paraId="0F5287C2" w14:textId="77777777" w:rsidR="00F9015A" w:rsidRDefault="00F9015A">
      <w:pPr>
        <w:pStyle w:val="FootnoteText"/>
      </w:pPr>
      <w:r>
        <w:rPr>
          <w:rStyle w:val="FootnoteReference"/>
        </w:rPr>
        <w:footnoteRef/>
      </w:r>
      <w:r>
        <w:t xml:space="preserve"> </w:t>
      </w:r>
      <w:r w:rsidRPr="006911FC">
        <w:rPr>
          <w:rFonts w:ascii="Calibri" w:eastAsia="Calibri" w:hAnsi="Calibri" w:cs="Calibri"/>
          <w:color w:val="3B3838" w:themeColor="background2" w:themeShade="40"/>
        </w:rPr>
        <w:t xml:space="preserve">Massachusetts and Montana used this approach for their data matching and targeted outreach pilots and continue to do so today. For more information, see </w:t>
      </w:r>
      <w:r>
        <w:rPr>
          <w:rFonts w:ascii="Calibri" w:eastAsia="Calibri" w:hAnsi="Calibri" w:cs="Calibri"/>
          <w:color w:val="2F5496" w:themeColor="accent1" w:themeShade="BF"/>
        </w:rPr>
        <w:t>“</w:t>
      </w:r>
      <w:hyperlink r:id="rId1" w:history="1">
        <w:r w:rsidRPr="00C34CD7">
          <w:rPr>
            <w:rStyle w:val="Hyperlink"/>
            <w:rFonts w:ascii="Calibri" w:eastAsia="Calibri" w:hAnsi="Calibri" w:cs="Calibri"/>
            <w:color w:val="0076BF"/>
          </w:rPr>
          <w:t xml:space="preserve">Using Data Matching and Targeted Outreach to Enroll Families </w:t>
        </w:r>
        <w:proofErr w:type="gramStart"/>
        <w:r w:rsidRPr="00C34CD7">
          <w:rPr>
            <w:rStyle w:val="Hyperlink"/>
            <w:rFonts w:ascii="Calibri" w:eastAsia="Calibri" w:hAnsi="Calibri" w:cs="Calibri"/>
            <w:color w:val="0076BF"/>
          </w:rPr>
          <w:t>With</w:t>
        </w:r>
        <w:proofErr w:type="gramEnd"/>
        <w:r w:rsidRPr="00C34CD7">
          <w:rPr>
            <w:rStyle w:val="Hyperlink"/>
            <w:rFonts w:ascii="Calibri" w:eastAsia="Calibri" w:hAnsi="Calibri" w:cs="Calibri"/>
            <w:color w:val="0076BF"/>
          </w:rPr>
          <w:t xml:space="preserve"> Young Children in WIC—Lessons Learned From State Pilots</w:t>
        </w:r>
      </w:hyperlink>
      <w:r w:rsidRPr="00C34CD7">
        <w:rPr>
          <w:rFonts w:ascii="Calibri" w:eastAsia="Calibri" w:hAnsi="Calibri" w:cs="Calibri"/>
          <w:color w:val="0076BF"/>
        </w:rPr>
        <w:t xml:space="preserve">,” </w:t>
      </w:r>
      <w:r w:rsidRPr="006911FC">
        <w:rPr>
          <w:rFonts w:ascii="Calibri" w:eastAsia="Calibri" w:hAnsi="Calibri" w:cs="Calibri"/>
          <w:color w:val="3B3838" w:themeColor="background2" w:themeShade="40"/>
        </w:rPr>
        <w:t>Benefits Data Trust and Center on Budget and Policy Priorities, January 5, 2021.</w:t>
      </w:r>
    </w:p>
  </w:footnote>
  <w:footnote w:id="3">
    <w:p w14:paraId="70CB1CB5" w14:textId="77777777" w:rsidR="00F9015A" w:rsidRDefault="00F9015A">
      <w:pPr>
        <w:pStyle w:val="FootnoteText"/>
      </w:pPr>
      <w:r w:rsidRPr="00665A8D">
        <w:rPr>
          <w:rStyle w:val="FootnoteReference"/>
          <w:color w:val="767171" w:themeColor="background2" w:themeShade="80"/>
        </w:rPr>
        <w:footnoteRef/>
      </w:r>
      <w:r w:rsidRPr="00665A8D">
        <w:rPr>
          <w:color w:val="767171" w:themeColor="background2" w:themeShade="80"/>
        </w:rPr>
        <w:t xml:space="preserve"> </w:t>
      </w:r>
      <w:r w:rsidRPr="00665A8D">
        <w:rPr>
          <w:rFonts w:ascii="Calibri" w:eastAsia="Calibri" w:hAnsi="Calibri" w:cs="Calibri"/>
          <w:color w:val="767171" w:themeColor="background2" w:themeShade="80"/>
        </w:rPr>
        <w:t>In the Colorado and Virginia pilots, BDT conducted the texting on behalf of the state WIC agencies. For more information, see “</w:t>
      </w:r>
      <w:hyperlink r:id="rId2" w:history="1">
        <w:r w:rsidRPr="00665A8D">
          <w:rPr>
            <w:rStyle w:val="Hyperlink"/>
            <w:rFonts w:ascii="Calibri" w:eastAsia="Calibri" w:hAnsi="Calibri" w:cs="Calibri"/>
            <w:color w:val="0076BF"/>
          </w:rPr>
          <w:t>Using Data Matching and Targeted Outreach to Enroll Families With Young Children in WIC—Lessons Learned From State Pilots</w:t>
        </w:r>
      </w:hyperlink>
      <w:r w:rsidRPr="00665A8D">
        <w:rPr>
          <w:rFonts w:ascii="Calibri" w:eastAsia="Calibri" w:hAnsi="Calibri" w:cs="Calibri"/>
          <w:color w:val="0076BF"/>
        </w:rPr>
        <w:t xml:space="preserve">,” </w:t>
      </w:r>
      <w:r w:rsidRPr="00665A8D">
        <w:rPr>
          <w:rFonts w:ascii="Calibri" w:eastAsia="Calibri" w:hAnsi="Calibri" w:cs="Calibri"/>
          <w:color w:val="767171" w:themeColor="background2" w:themeShade="80"/>
        </w:rPr>
        <w:t>Benefits Data Trust and Center on Budget and Policy Priorities, January 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6742" w14:textId="77777777" w:rsidR="002D7341" w:rsidRPr="001726B5" w:rsidRDefault="002D7341" w:rsidP="002D7341">
    <w:pPr>
      <w:rPr>
        <w:rFonts w:ascii="Calibri" w:hAnsi="Calibri"/>
        <w:b/>
        <w:bCs/>
        <w:color w:val="000000" w:themeColor="text1"/>
        <w:sz w:val="18"/>
        <w:szCs w:val="18"/>
      </w:rPr>
    </w:pPr>
    <w:r w:rsidRPr="001726B5">
      <w:rPr>
        <w:rFonts w:ascii="Calibri" w:hAnsi="Calibri"/>
        <w:b/>
        <w:bCs/>
        <w:color w:val="000000" w:themeColor="text1"/>
        <w:sz w:val="18"/>
        <w:szCs w:val="18"/>
      </w:rPr>
      <w:t>Toolkit: Increasing WIC Coverage Through Cross-Program Data Matching and Targeted Outreach</w:t>
    </w:r>
  </w:p>
  <w:p w14:paraId="3965D06F" w14:textId="40261520" w:rsidR="00B9532E" w:rsidRPr="001726B5" w:rsidRDefault="00B9532E" w:rsidP="00A173C6">
    <w:pPr>
      <w:rPr>
        <w:rFonts w:ascii="Calibri" w:hAnsi="Calibri"/>
        <w:color w:val="000000" w:themeColor="text1"/>
        <w:sz w:val="18"/>
        <w:szCs w:val="18"/>
      </w:rPr>
    </w:pPr>
    <w:r w:rsidRPr="001726B5">
      <w:rPr>
        <w:rFonts w:ascii="Calibri" w:hAnsi="Calibri"/>
        <w:color w:val="000000" w:themeColor="text1"/>
        <w:sz w:val="18"/>
        <w:szCs w:val="18"/>
      </w:rPr>
      <w:t xml:space="preserve">Planning Tool </w:t>
    </w:r>
    <w:r w:rsidR="00072599" w:rsidRPr="001726B5">
      <w:rPr>
        <w:rFonts w:ascii="Calibri" w:hAnsi="Calibri"/>
        <w:color w:val="000000" w:themeColor="text1"/>
        <w:sz w:val="18"/>
        <w:szCs w:val="18"/>
      </w:rPr>
      <w:t>6</w:t>
    </w:r>
    <w:r w:rsidRPr="001726B5">
      <w:rPr>
        <w:rFonts w:ascii="Calibri" w:hAnsi="Calibri"/>
        <w:color w:val="000000" w:themeColor="text1"/>
        <w:sz w:val="18"/>
        <w:szCs w:val="18"/>
      </w:rPr>
      <w:t xml:space="preserve">: </w:t>
    </w:r>
    <w:r w:rsidR="00072599" w:rsidRPr="001726B5">
      <w:rPr>
        <w:rFonts w:ascii="Calibri" w:hAnsi="Calibri"/>
        <w:color w:val="000000" w:themeColor="text1"/>
        <w:sz w:val="18"/>
        <w:szCs w:val="18"/>
      </w:rPr>
      <w:t xml:space="preserve">Planning </w:t>
    </w:r>
    <w:proofErr w:type="gramStart"/>
    <w:r w:rsidR="00072599" w:rsidRPr="001726B5">
      <w:rPr>
        <w:rFonts w:ascii="Calibri" w:hAnsi="Calibri"/>
        <w:color w:val="000000" w:themeColor="text1"/>
        <w:sz w:val="18"/>
        <w:szCs w:val="18"/>
      </w:rPr>
      <w:t>For</w:t>
    </w:r>
    <w:proofErr w:type="gramEnd"/>
    <w:r w:rsidR="00072599" w:rsidRPr="001726B5">
      <w:rPr>
        <w:rFonts w:ascii="Calibri" w:hAnsi="Calibri"/>
        <w:color w:val="000000" w:themeColor="text1"/>
        <w:sz w:val="18"/>
        <w:szCs w:val="18"/>
      </w:rPr>
      <w:t xml:space="preserve"> Outreach</w:t>
    </w:r>
  </w:p>
  <w:p w14:paraId="73DF5136" w14:textId="77777777" w:rsidR="006879F6" w:rsidRPr="00505476" w:rsidRDefault="006879F6" w:rsidP="00A173C6">
    <w:pPr>
      <w:rPr>
        <w:rFonts w:ascii="Calibri" w:hAnsi="Calibri"/>
        <w:color w:val="000000" w:themeColor="text1"/>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2334"/>
    <w:multiLevelType w:val="hybridMultilevel"/>
    <w:tmpl w:val="919EFBC0"/>
    <w:lvl w:ilvl="0" w:tplc="E19802A8">
      <w:start w:val="1"/>
      <w:numFmt w:val="bullet"/>
      <w:lvlText w:val="•"/>
      <w:lvlJc w:val="left"/>
      <w:pPr>
        <w:ind w:left="936" w:hanging="216"/>
      </w:pPr>
      <w:rPr>
        <w:rFonts w:ascii="Myriad Pro" w:hAnsi="Myriad Pro"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4E926E2"/>
    <w:multiLevelType w:val="hybridMultilevel"/>
    <w:tmpl w:val="4EE660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D0749B"/>
    <w:multiLevelType w:val="hybridMultilevel"/>
    <w:tmpl w:val="8EB670A2"/>
    <w:lvl w:ilvl="0" w:tplc="3118C058">
      <w:start w:val="1"/>
      <w:numFmt w:val="bullet"/>
      <w:lvlText w:val="•"/>
      <w:lvlJc w:val="left"/>
      <w:pPr>
        <w:ind w:left="720" w:hanging="360"/>
      </w:pPr>
      <w:rPr>
        <w:rFonts w:ascii="Myriad Pro" w:hAnsi="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39003D"/>
    <w:multiLevelType w:val="hybridMultilevel"/>
    <w:tmpl w:val="85F20B96"/>
    <w:lvl w:ilvl="0" w:tplc="A300D5A0">
      <w:start w:val="1"/>
      <w:numFmt w:val="bullet"/>
      <w:lvlText w:val="•"/>
      <w:lvlJc w:val="left"/>
      <w:pPr>
        <w:ind w:left="864" w:hanging="360"/>
      </w:pPr>
      <w:rPr>
        <w:rFonts w:ascii="Myriad Pro" w:hAnsi="Myriad Pro"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7A962F0A"/>
    <w:multiLevelType w:val="hybridMultilevel"/>
    <w:tmpl w:val="8494ABD8"/>
    <w:lvl w:ilvl="0" w:tplc="08CE0DF4">
      <w:start w:val="1"/>
      <w:numFmt w:val="decimal"/>
      <w:lvlText w:val="%1."/>
      <w:lvlJc w:val="left"/>
      <w:pPr>
        <w:ind w:left="360" w:hanging="360"/>
      </w:pPr>
      <w:rPr>
        <w:rFonts w:ascii="Calibri" w:hAnsi="Calibri" w:hint="default"/>
        <w:b/>
        <w:bCs/>
        <w:i w:val="0"/>
        <w:color w:val="00206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GCk4lvPRpnjteprmg2yewWIE1DVduqWS/UBkDsvrnUCu4kwxn92A8g52D0OdjQy+IOhO8GEl8dmfnectzPIkdA==" w:salt="g32YjKqNyw5e1IGsfPy85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F4A"/>
    <w:rsid w:val="0000495D"/>
    <w:rsid w:val="00005208"/>
    <w:rsid w:val="00005305"/>
    <w:rsid w:val="00005D5A"/>
    <w:rsid w:val="0000713C"/>
    <w:rsid w:val="00027B5C"/>
    <w:rsid w:val="00033B61"/>
    <w:rsid w:val="00034680"/>
    <w:rsid w:val="00041314"/>
    <w:rsid w:val="00044841"/>
    <w:rsid w:val="000531BC"/>
    <w:rsid w:val="00060589"/>
    <w:rsid w:val="000621FA"/>
    <w:rsid w:val="00072599"/>
    <w:rsid w:val="00072BCA"/>
    <w:rsid w:val="00083A04"/>
    <w:rsid w:val="000869C8"/>
    <w:rsid w:val="00086E84"/>
    <w:rsid w:val="00092198"/>
    <w:rsid w:val="00095734"/>
    <w:rsid w:val="000969A2"/>
    <w:rsid w:val="000A0898"/>
    <w:rsid w:val="000A1F64"/>
    <w:rsid w:val="000A3487"/>
    <w:rsid w:val="000A4C8C"/>
    <w:rsid w:val="000B16A1"/>
    <w:rsid w:val="000B1E50"/>
    <w:rsid w:val="000B6609"/>
    <w:rsid w:val="000C13E4"/>
    <w:rsid w:val="000D0EFE"/>
    <w:rsid w:val="000D6466"/>
    <w:rsid w:val="000D7245"/>
    <w:rsid w:val="000E0181"/>
    <w:rsid w:val="000E17A9"/>
    <w:rsid w:val="000E1C99"/>
    <w:rsid w:val="000E1E3F"/>
    <w:rsid w:val="000E329D"/>
    <w:rsid w:val="000E5EFA"/>
    <w:rsid w:val="000E7C86"/>
    <w:rsid w:val="000F2AFF"/>
    <w:rsid w:val="000F32E5"/>
    <w:rsid w:val="000F4A95"/>
    <w:rsid w:val="00103278"/>
    <w:rsid w:val="00104704"/>
    <w:rsid w:val="001112A7"/>
    <w:rsid w:val="00113A49"/>
    <w:rsid w:val="00113FE4"/>
    <w:rsid w:val="00114856"/>
    <w:rsid w:val="00115D76"/>
    <w:rsid w:val="00123A0E"/>
    <w:rsid w:val="00123B15"/>
    <w:rsid w:val="00123C82"/>
    <w:rsid w:val="00126AB0"/>
    <w:rsid w:val="00132696"/>
    <w:rsid w:val="00134999"/>
    <w:rsid w:val="00136997"/>
    <w:rsid w:val="001457AE"/>
    <w:rsid w:val="00147178"/>
    <w:rsid w:val="0015282E"/>
    <w:rsid w:val="001557D3"/>
    <w:rsid w:val="00156F92"/>
    <w:rsid w:val="00160A0B"/>
    <w:rsid w:val="0016142B"/>
    <w:rsid w:val="001626D0"/>
    <w:rsid w:val="00162D04"/>
    <w:rsid w:val="00165098"/>
    <w:rsid w:val="00165401"/>
    <w:rsid w:val="00166670"/>
    <w:rsid w:val="0016694C"/>
    <w:rsid w:val="0017265D"/>
    <w:rsid w:val="001726B5"/>
    <w:rsid w:val="00173ACB"/>
    <w:rsid w:val="00174854"/>
    <w:rsid w:val="00176D2D"/>
    <w:rsid w:val="00177626"/>
    <w:rsid w:val="00177F0F"/>
    <w:rsid w:val="0018798B"/>
    <w:rsid w:val="001918DE"/>
    <w:rsid w:val="00194ADB"/>
    <w:rsid w:val="001A0ECB"/>
    <w:rsid w:val="001A3137"/>
    <w:rsid w:val="001A374C"/>
    <w:rsid w:val="001A3BA4"/>
    <w:rsid w:val="001A6BD2"/>
    <w:rsid w:val="001B0174"/>
    <w:rsid w:val="001B1A98"/>
    <w:rsid w:val="001B4E4C"/>
    <w:rsid w:val="001B755F"/>
    <w:rsid w:val="001C5255"/>
    <w:rsid w:val="001C72E0"/>
    <w:rsid w:val="001D35E6"/>
    <w:rsid w:val="001D61D7"/>
    <w:rsid w:val="001D716C"/>
    <w:rsid w:val="001D79C2"/>
    <w:rsid w:val="001D7FB4"/>
    <w:rsid w:val="001E0361"/>
    <w:rsid w:val="001E0A09"/>
    <w:rsid w:val="001E0F20"/>
    <w:rsid w:val="001E12BA"/>
    <w:rsid w:val="001E1A73"/>
    <w:rsid w:val="001E5D3D"/>
    <w:rsid w:val="001F1135"/>
    <w:rsid w:val="001F4F9D"/>
    <w:rsid w:val="00200BB4"/>
    <w:rsid w:val="002103A8"/>
    <w:rsid w:val="002137F6"/>
    <w:rsid w:val="002141A5"/>
    <w:rsid w:val="002165A7"/>
    <w:rsid w:val="00221A44"/>
    <w:rsid w:val="0023044D"/>
    <w:rsid w:val="0023306F"/>
    <w:rsid w:val="00234795"/>
    <w:rsid w:val="00236A75"/>
    <w:rsid w:val="00244106"/>
    <w:rsid w:val="00252971"/>
    <w:rsid w:val="0025543C"/>
    <w:rsid w:val="00257741"/>
    <w:rsid w:val="002634A5"/>
    <w:rsid w:val="00264698"/>
    <w:rsid w:val="002675F5"/>
    <w:rsid w:val="00272D75"/>
    <w:rsid w:val="00274B85"/>
    <w:rsid w:val="002805D1"/>
    <w:rsid w:val="00282B15"/>
    <w:rsid w:val="0029590F"/>
    <w:rsid w:val="002A3F19"/>
    <w:rsid w:val="002A5D10"/>
    <w:rsid w:val="002B4893"/>
    <w:rsid w:val="002B6FB9"/>
    <w:rsid w:val="002C082C"/>
    <w:rsid w:val="002C1D83"/>
    <w:rsid w:val="002C4FD3"/>
    <w:rsid w:val="002C5885"/>
    <w:rsid w:val="002D3932"/>
    <w:rsid w:val="002D3B3C"/>
    <w:rsid w:val="002D51A0"/>
    <w:rsid w:val="002D5FC8"/>
    <w:rsid w:val="002D7341"/>
    <w:rsid w:val="002D734C"/>
    <w:rsid w:val="002E170E"/>
    <w:rsid w:val="002E329E"/>
    <w:rsid w:val="002E6275"/>
    <w:rsid w:val="002F159A"/>
    <w:rsid w:val="00304A35"/>
    <w:rsid w:val="00304A4C"/>
    <w:rsid w:val="00306B48"/>
    <w:rsid w:val="00307C6E"/>
    <w:rsid w:val="00314CAD"/>
    <w:rsid w:val="003322CA"/>
    <w:rsid w:val="00334806"/>
    <w:rsid w:val="00335E07"/>
    <w:rsid w:val="00340835"/>
    <w:rsid w:val="00343CDF"/>
    <w:rsid w:val="0034762D"/>
    <w:rsid w:val="00353B84"/>
    <w:rsid w:val="00353D59"/>
    <w:rsid w:val="003562FD"/>
    <w:rsid w:val="00366BF5"/>
    <w:rsid w:val="00370D17"/>
    <w:rsid w:val="003724A3"/>
    <w:rsid w:val="003731E2"/>
    <w:rsid w:val="00373E1E"/>
    <w:rsid w:val="00376174"/>
    <w:rsid w:val="00376E64"/>
    <w:rsid w:val="00386B11"/>
    <w:rsid w:val="0039262F"/>
    <w:rsid w:val="003957ED"/>
    <w:rsid w:val="003A4D59"/>
    <w:rsid w:val="003A70CA"/>
    <w:rsid w:val="003A7AB4"/>
    <w:rsid w:val="003B2127"/>
    <w:rsid w:val="003B272A"/>
    <w:rsid w:val="003B2E9A"/>
    <w:rsid w:val="003B4906"/>
    <w:rsid w:val="003C3686"/>
    <w:rsid w:val="003C467A"/>
    <w:rsid w:val="003C530E"/>
    <w:rsid w:val="003C5FBC"/>
    <w:rsid w:val="003C6B42"/>
    <w:rsid w:val="003C6D4F"/>
    <w:rsid w:val="003D19CA"/>
    <w:rsid w:val="003E223D"/>
    <w:rsid w:val="003E7B82"/>
    <w:rsid w:val="003F179E"/>
    <w:rsid w:val="003F1822"/>
    <w:rsid w:val="003F2E92"/>
    <w:rsid w:val="004002FB"/>
    <w:rsid w:val="00400F6B"/>
    <w:rsid w:val="00413039"/>
    <w:rsid w:val="00413F63"/>
    <w:rsid w:val="00414A4A"/>
    <w:rsid w:val="00414C05"/>
    <w:rsid w:val="004212B1"/>
    <w:rsid w:val="004249F6"/>
    <w:rsid w:val="00432443"/>
    <w:rsid w:val="0043269B"/>
    <w:rsid w:val="00433818"/>
    <w:rsid w:val="00435786"/>
    <w:rsid w:val="00440FCE"/>
    <w:rsid w:val="00442708"/>
    <w:rsid w:val="004439E4"/>
    <w:rsid w:val="00447DB9"/>
    <w:rsid w:val="00450A56"/>
    <w:rsid w:val="004521E0"/>
    <w:rsid w:val="0045323C"/>
    <w:rsid w:val="0045508C"/>
    <w:rsid w:val="00461325"/>
    <w:rsid w:val="00463961"/>
    <w:rsid w:val="00467AB2"/>
    <w:rsid w:val="00472551"/>
    <w:rsid w:val="004744C0"/>
    <w:rsid w:val="00476941"/>
    <w:rsid w:val="00482A2C"/>
    <w:rsid w:val="004869AC"/>
    <w:rsid w:val="0048728F"/>
    <w:rsid w:val="0049264D"/>
    <w:rsid w:val="00493802"/>
    <w:rsid w:val="00493CB2"/>
    <w:rsid w:val="004A0BD2"/>
    <w:rsid w:val="004A2E72"/>
    <w:rsid w:val="004A4C4F"/>
    <w:rsid w:val="004A582A"/>
    <w:rsid w:val="004B31E6"/>
    <w:rsid w:val="004C0758"/>
    <w:rsid w:val="004C46D5"/>
    <w:rsid w:val="004C5BD6"/>
    <w:rsid w:val="004C60C3"/>
    <w:rsid w:val="004D0905"/>
    <w:rsid w:val="004D0FE2"/>
    <w:rsid w:val="004D4772"/>
    <w:rsid w:val="004D71C4"/>
    <w:rsid w:val="004E3810"/>
    <w:rsid w:val="004E5086"/>
    <w:rsid w:val="004E525C"/>
    <w:rsid w:val="004F18BA"/>
    <w:rsid w:val="004F2E17"/>
    <w:rsid w:val="004F56E7"/>
    <w:rsid w:val="005010E9"/>
    <w:rsid w:val="005017E8"/>
    <w:rsid w:val="005024D1"/>
    <w:rsid w:val="005026C5"/>
    <w:rsid w:val="00504ED5"/>
    <w:rsid w:val="005053B6"/>
    <w:rsid w:val="00505476"/>
    <w:rsid w:val="00507CE8"/>
    <w:rsid w:val="00510EC0"/>
    <w:rsid w:val="00511DAE"/>
    <w:rsid w:val="005126DF"/>
    <w:rsid w:val="00514428"/>
    <w:rsid w:val="00515F88"/>
    <w:rsid w:val="00522617"/>
    <w:rsid w:val="00523EA3"/>
    <w:rsid w:val="0052609C"/>
    <w:rsid w:val="00530B92"/>
    <w:rsid w:val="00532181"/>
    <w:rsid w:val="00532884"/>
    <w:rsid w:val="00533228"/>
    <w:rsid w:val="00533F11"/>
    <w:rsid w:val="00537CBC"/>
    <w:rsid w:val="00537E86"/>
    <w:rsid w:val="0054195E"/>
    <w:rsid w:val="0054270D"/>
    <w:rsid w:val="00542C91"/>
    <w:rsid w:val="00543477"/>
    <w:rsid w:val="005434EA"/>
    <w:rsid w:val="0054462E"/>
    <w:rsid w:val="005461CA"/>
    <w:rsid w:val="005461D4"/>
    <w:rsid w:val="005506E7"/>
    <w:rsid w:val="005551CD"/>
    <w:rsid w:val="00560C29"/>
    <w:rsid w:val="0056542A"/>
    <w:rsid w:val="00571326"/>
    <w:rsid w:val="00573F25"/>
    <w:rsid w:val="00586E2F"/>
    <w:rsid w:val="00587D72"/>
    <w:rsid w:val="005905ED"/>
    <w:rsid w:val="00592E6D"/>
    <w:rsid w:val="00594362"/>
    <w:rsid w:val="005953D3"/>
    <w:rsid w:val="00597F1A"/>
    <w:rsid w:val="005A4C01"/>
    <w:rsid w:val="005A5B5E"/>
    <w:rsid w:val="005B2699"/>
    <w:rsid w:val="005B4329"/>
    <w:rsid w:val="005B4AA6"/>
    <w:rsid w:val="005B69A1"/>
    <w:rsid w:val="005B6FC4"/>
    <w:rsid w:val="005B7E56"/>
    <w:rsid w:val="005C64F7"/>
    <w:rsid w:val="005D79C2"/>
    <w:rsid w:val="005E166B"/>
    <w:rsid w:val="005E2448"/>
    <w:rsid w:val="005F3228"/>
    <w:rsid w:val="00602D41"/>
    <w:rsid w:val="00605BC5"/>
    <w:rsid w:val="00606B2E"/>
    <w:rsid w:val="00612D84"/>
    <w:rsid w:val="00615468"/>
    <w:rsid w:val="0061714F"/>
    <w:rsid w:val="00624177"/>
    <w:rsid w:val="00625B07"/>
    <w:rsid w:val="00630ABB"/>
    <w:rsid w:val="00634061"/>
    <w:rsid w:val="00635CE2"/>
    <w:rsid w:val="00637594"/>
    <w:rsid w:val="006471A4"/>
    <w:rsid w:val="00651996"/>
    <w:rsid w:val="00651F63"/>
    <w:rsid w:val="00652B7C"/>
    <w:rsid w:val="00654892"/>
    <w:rsid w:val="0065661E"/>
    <w:rsid w:val="00657B1E"/>
    <w:rsid w:val="006619FB"/>
    <w:rsid w:val="00665A8D"/>
    <w:rsid w:val="006666AC"/>
    <w:rsid w:val="0067238D"/>
    <w:rsid w:val="00673885"/>
    <w:rsid w:val="00684B54"/>
    <w:rsid w:val="006878C2"/>
    <w:rsid w:val="006879F6"/>
    <w:rsid w:val="0069031C"/>
    <w:rsid w:val="006911FC"/>
    <w:rsid w:val="00692A2E"/>
    <w:rsid w:val="006A0890"/>
    <w:rsid w:val="006A31DE"/>
    <w:rsid w:val="006A3C88"/>
    <w:rsid w:val="006A5E74"/>
    <w:rsid w:val="006A6356"/>
    <w:rsid w:val="006A6F7F"/>
    <w:rsid w:val="006B04AA"/>
    <w:rsid w:val="006B5C29"/>
    <w:rsid w:val="006C03F0"/>
    <w:rsid w:val="006C790B"/>
    <w:rsid w:val="006D173E"/>
    <w:rsid w:val="006D5DCE"/>
    <w:rsid w:val="006E2583"/>
    <w:rsid w:val="006E2791"/>
    <w:rsid w:val="006E385F"/>
    <w:rsid w:val="006E7EBA"/>
    <w:rsid w:val="006F1FD0"/>
    <w:rsid w:val="006F3A2C"/>
    <w:rsid w:val="006F601A"/>
    <w:rsid w:val="006F7BE6"/>
    <w:rsid w:val="00710D3A"/>
    <w:rsid w:val="007162DD"/>
    <w:rsid w:val="007254CD"/>
    <w:rsid w:val="00732F9F"/>
    <w:rsid w:val="0073477A"/>
    <w:rsid w:val="00734D65"/>
    <w:rsid w:val="00740C6E"/>
    <w:rsid w:val="00744CAC"/>
    <w:rsid w:val="0074562C"/>
    <w:rsid w:val="007469A5"/>
    <w:rsid w:val="00755F0E"/>
    <w:rsid w:val="00756DAE"/>
    <w:rsid w:val="0076346F"/>
    <w:rsid w:val="0076369A"/>
    <w:rsid w:val="007644BE"/>
    <w:rsid w:val="0076488E"/>
    <w:rsid w:val="00770C72"/>
    <w:rsid w:val="00771186"/>
    <w:rsid w:val="0077257E"/>
    <w:rsid w:val="00775B46"/>
    <w:rsid w:val="0077673F"/>
    <w:rsid w:val="00780084"/>
    <w:rsid w:val="0078214B"/>
    <w:rsid w:val="0078421C"/>
    <w:rsid w:val="00787D7F"/>
    <w:rsid w:val="007929BC"/>
    <w:rsid w:val="0079648F"/>
    <w:rsid w:val="00796541"/>
    <w:rsid w:val="00796FA0"/>
    <w:rsid w:val="007A0F5B"/>
    <w:rsid w:val="007A55FC"/>
    <w:rsid w:val="007B5BC6"/>
    <w:rsid w:val="007B6060"/>
    <w:rsid w:val="007B6F1A"/>
    <w:rsid w:val="007C508D"/>
    <w:rsid w:val="007C7E77"/>
    <w:rsid w:val="007D1371"/>
    <w:rsid w:val="007D29FC"/>
    <w:rsid w:val="007D3C91"/>
    <w:rsid w:val="007D6394"/>
    <w:rsid w:val="007D7F83"/>
    <w:rsid w:val="007E0711"/>
    <w:rsid w:val="007E1A0C"/>
    <w:rsid w:val="007F4078"/>
    <w:rsid w:val="007F480E"/>
    <w:rsid w:val="007F4D0B"/>
    <w:rsid w:val="007F61E0"/>
    <w:rsid w:val="007F7BDE"/>
    <w:rsid w:val="0080549F"/>
    <w:rsid w:val="00807121"/>
    <w:rsid w:val="0081263B"/>
    <w:rsid w:val="0082019C"/>
    <w:rsid w:val="008265EE"/>
    <w:rsid w:val="008272B0"/>
    <w:rsid w:val="00831DD7"/>
    <w:rsid w:val="00847EBD"/>
    <w:rsid w:val="008523AA"/>
    <w:rsid w:val="00855094"/>
    <w:rsid w:val="008566C5"/>
    <w:rsid w:val="008571AC"/>
    <w:rsid w:val="00862641"/>
    <w:rsid w:val="0086401D"/>
    <w:rsid w:val="008646C5"/>
    <w:rsid w:val="00867E0B"/>
    <w:rsid w:val="008761AC"/>
    <w:rsid w:val="00880835"/>
    <w:rsid w:val="008827AC"/>
    <w:rsid w:val="00882C15"/>
    <w:rsid w:val="00882DF7"/>
    <w:rsid w:val="00883287"/>
    <w:rsid w:val="008900D8"/>
    <w:rsid w:val="00891CD0"/>
    <w:rsid w:val="00894568"/>
    <w:rsid w:val="00894C1F"/>
    <w:rsid w:val="008A0F4F"/>
    <w:rsid w:val="008A2A22"/>
    <w:rsid w:val="008A3CD1"/>
    <w:rsid w:val="008A4BCB"/>
    <w:rsid w:val="008A548C"/>
    <w:rsid w:val="008A5E7C"/>
    <w:rsid w:val="008B1F4F"/>
    <w:rsid w:val="008C37E5"/>
    <w:rsid w:val="008C5B5F"/>
    <w:rsid w:val="008C7462"/>
    <w:rsid w:val="008C771E"/>
    <w:rsid w:val="008D6C58"/>
    <w:rsid w:val="008E0FBD"/>
    <w:rsid w:val="008E1113"/>
    <w:rsid w:val="008E72F3"/>
    <w:rsid w:val="008F0C5C"/>
    <w:rsid w:val="008F21F0"/>
    <w:rsid w:val="008F2F4F"/>
    <w:rsid w:val="008F3EAC"/>
    <w:rsid w:val="0090083B"/>
    <w:rsid w:val="00901BAA"/>
    <w:rsid w:val="00903568"/>
    <w:rsid w:val="009074BF"/>
    <w:rsid w:val="00907F12"/>
    <w:rsid w:val="00912E82"/>
    <w:rsid w:val="00912FE3"/>
    <w:rsid w:val="009135B5"/>
    <w:rsid w:val="00930020"/>
    <w:rsid w:val="00933289"/>
    <w:rsid w:val="009346BE"/>
    <w:rsid w:val="00935805"/>
    <w:rsid w:val="00937364"/>
    <w:rsid w:val="00943D2F"/>
    <w:rsid w:val="00944938"/>
    <w:rsid w:val="00944B5C"/>
    <w:rsid w:val="00950F43"/>
    <w:rsid w:val="00953A96"/>
    <w:rsid w:val="0095567D"/>
    <w:rsid w:val="00957C6B"/>
    <w:rsid w:val="009608C3"/>
    <w:rsid w:val="00962D2E"/>
    <w:rsid w:val="00964939"/>
    <w:rsid w:val="0096516C"/>
    <w:rsid w:val="00970DC9"/>
    <w:rsid w:val="00971A21"/>
    <w:rsid w:val="009755F6"/>
    <w:rsid w:val="0098113C"/>
    <w:rsid w:val="00981D94"/>
    <w:rsid w:val="0098306D"/>
    <w:rsid w:val="009854CD"/>
    <w:rsid w:val="00987468"/>
    <w:rsid w:val="009924D9"/>
    <w:rsid w:val="00996518"/>
    <w:rsid w:val="009968C7"/>
    <w:rsid w:val="009A114C"/>
    <w:rsid w:val="009A2612"/>
    <w:rsid w:val="009A5476"/>
    <w:rsid w:val="009B595E"/>
    <w:rsid w:val="009C31FF"/>
    <w:rsid w:val="009C5513"/>
    <w:rsid w:val="009C6693"/>
    <w:rsid w:val="009C7BA1"/>
    <w:rsid w:val="009D073A"/>
    <w:rsid w:val="009D09C7"/>
    <w:rsid w:val="009D36CE"/>
    <w:rsid w:val="009E1E9B"/>
    <w:rsid w:val="009E47E3"/>
    <w:rsid w:val="009E6AB2"/>
    <w:rsid w:val="009E6BD5"/>
    <w:rsid w:val="009E6ED1"/>
    <w:rsid w:val="009F0104"/>
    <w:rsid w:val="009F4615"/>
    <w:rsid w:val="009F5CF3"/>
    <w:rsid w:val="00A032F5"/>
    <w:rsid w:val="00A10664"/>
    <w:rsid w:val="00A163F2"/>
    <w:rsid w:val="00A16F86"/>
    <w:rsid w:val="00A1729A"/>
    <w:rsid w:val="00A173C6"/>
    <w:rsid w:val="00A178CE"/>
    <w:rsid w:val="00A25169"/>
    <w:rsid w:val="00A2627C"/>
    <w:rsid w:val="00A26B9F"/>
    <w:rsid w:val="00A26FB8"/>
    <w:rsid w:val="00A27E4D"/>
    <w:rsid w:val="00A32EAB"/>
    <w:rsid w:val="00A336F7"/>
    <w:rsid w:val="00A3406D"/>
    <w:rsid w:val="00A373EB"/>
    <w:rsid w:val="00A41572"/>
    <w:rsid w:val="00A42498"/>
    <w:rsid w:val="00A4609E"/>
    <w:rsid w:val="00A466B0"/>
    <w:rsid w:val="00A563C5"/>
    <w:rsid w:val="00A6451A"/>
    <w:rsid w:val="00A64DD9"/>
    <w:rsid w:val="00A65E0F"/>
    <w:rsid w:val="00A6639A"/>
    <w:rsid w:val="00A70873"/>
    <w:rsid w:val="00A72B37"/>
    <w:rsid w:val="00A7319D"/>
    <w:rsid w:val="00A74860"/>
    <w:rsid w:val="00A81ABA"/>
    <w:rsid w:val="00A830A3"/>
    <w:rsid w:val="00A86F18"/>
    <w:rsid w:val="00A933B8"/>
    <w:rsid w:val="00A93C3E"/>
    <w:rsid w:val="00A958EA"/>
    <w:rsid w:val="00AA16DB"/>
    <w:rsid w:val="00AA6C88"/>
    <w:rsid w:val="00AA7C01"/>
    <w:rsid w:val="00AB2EAD"/>
    <w:rsid w:val="00AB7517"/>
    <w:rsid w:val="00AD291C"/>
    <w:rsid w:val="00AD51DD"/>
    <w:rsid w:val="00AD652D"/>
    <w:rsid w:val="00AE1A8D"/>
    <w:rsid w:val="00AF6E2F"/>
    <w:rsid w:val="00AF7E3B"/>
    <w:rsid w:val="00B0057E"/>
    <w:rsid w:val="00B009A1"/>
    <w:rsid w:val="00B0266F"/>
    <w:rsid w:val="00B16F9D"/>
    <w:rsid w:val="00B20BA3"/>
    <w:rsid w:val="00B210A6"/>
    <w:rsid w:val="00B24FEE"/>
    <w:rsid w:val="00B25854"/>
    <w:rsid w:val="00B266DF"/>
    <w:rsid w:val="00B31073"/>
    <w:rsid w:val="00B347DD"/>
    <w:rsid w:val="00B3567F"/>
    <w:rsid w:val="00B35A58"/>
    <w:rsid w:val="00B3740E"/>
    <w:rsid w:val="00B40237"/>
    <w:rsid w:val="00B4088B"/>
    <w:rsid w:val="00B42EE7"/>
    <w:rsid w:val="00B4553C"/>
    <w:rsid w:val="00B531F0"/>
    <w:rsid w:val="00B577D5"/>
    <w:rsid w:val="00B57D16"/>
    <w:rsid w:val="00B60E4E"/>
    <w:rsid w:val="00B61D8D"/>
    <w:rsid w:val="00B64C8C"/>
    <w:rsid w:val="00B658F5"/>
    <w:rsid w:val="00B66A6B"/>
    <w:rsid w:val="00B748B9"/>
    <w:rsid w:val="00B767E2"/>
    <w:rsid w:val="00B836D1"/>
    <w:rsid w:val="00B903C4"/>
    <w:rsid w:val="00B92823"/>
    <w:rsid w:val="00B9532E"/>
    <w:rsid w:val="00BA10D9"/>
    <w:rsid w:val="00BA32A7"/>
    <w:rsid w:val="00BA400D"/>
    <w:rsid w:val="00BB1859"/>
    <w:rsid w:val="00BB4CED"/>
    <w:rsid w:val="00BB60FF"/>
    <w:rsid w:val="00BC20D1"/>
    <w:rsid w:val="00BC71EC"/>
    <w:rsid w:val="00BD061C"/>
    <w:rsid w:val="00BD1954"/>
    <w:rsid w:val="00BD4CB3"/>
    <w:rsid w:val="00BD6A0E"/>
    <w:rsid w:val="00BD7C1C"/>
    <w:rsid w:val="00BE22CA"/>
    <w:rsid w:val="00BE3ABB"/>
    <w:rsid w:val="00BE6A34"/>
    <w:rsid w:val="00BF209D"/>
    <w:rsid w:val="00BF22FB"/>
    <w:rsid w:val="00BF4B83"/>
    <w:rsid w:val="00C001B3"/>
    <w:rsid w:val="00C03C99"/>
    <w:rsid w:val="00C04473"/>
    <w:rsid w:val="00C05AF1"/>
    <w:rsid w:val="00C074A2"/>
    <w:rsid w:val="00C13410"/>
    <w:rsid w:val="00C142EA"/>
    <w:rsid w:val="00C1487D"/>
    <w:rsid w:val="00C171A8"/>
    <w:rsid w:val="00C1720F"/>
    <w:rsid w:val="00C250B3"/>
    <w:rsid w:val="00C32A5E"/>
    <w:rsid w:val="00C3361C"/>
    <w:rsid w:val="00C34CD7"/>
    <w:rsid w:val="00C37545"/>
    <w:rsid w:val="00C40370"/>
    <w:rsid w:val="00C40C4C"/>
    <w:rsid w:val="00C42A49"/>
    <w:rsid w:val="00C43A2B"/>
    <w:rsid w:val="00C45CA5"/>
    <w:rsid w:val="00C519C2"/>
    <w:rsid w:val="00C52C47"/>
    <w:rsid w:val="00C55AF2"/>
    <w:rsid w:val="00C560E9"/>
    <w:rsid w:val="00C661EC"/>
    <w:rsid w:val="00C732A6"/>
    <w:rsid w:val="00C73D7C"/>
    <w:rsid w:val="00C74E66"/>
    <w:rsid w:val="00C76003"/>
    <w:rsid w:val="00C76309"/>
    <w:rsid w:val="00C774A3"/>
    <w:rsid w:val="00C77EE2"/>
    <w:rsid w:val="00C807C2"/>
    <w:rsid w:val="00C8193E"/>
    <w:rsid w:val="00C85C5C"/>
    <w:rsid w:val="00C864EB"/>
    <w:rsid w:val="00C91A16"/>
    <w:rsid w:val="00C9216D"/>
    <w:rsid w:val="00C95F7D"/>
    <w:rsid w:val="00CA2A3B"/>
    <w:rsid w:val="00CA7DFA"/>
    <w:rsid w:val="00CB322E"/>
    <w:rsid w:val="00CB4113"/>
    <w:rsid w:val="00CB4ABE"/>
    <w:rsid w:val="00CC36A2"/>
    <w:rsid w:val="00CD27CC"/>
    <w:rsid w:val="00CD3268"/>
    <w:rsid w:val="00CD374A"/>
    <w:rsid w:val="00CD4A5E"/>
    <w:rsid w:val="00CD7811"/>
    <w:rsid w:val="00CE0487"/>
    <w:rsid w:val="00CE40B8"/>
    <w:rsid w:val="00CE68C1"/>
    <w:rsid w:val="00CF19CE"/>
    <w:rsid w:val="00CF4A1A"/>
    <w:rsid w:val="00D01357"/>
    <w:rsid w:val="00D03A28"/>
    <w:rsid w:val="00D05B40"/>
    <w:rsid w:val="00D06EC9"/>
    <w:rsid w:val="00D071B8"/>
    <w:rsid w:val="00D10C1B"/>
    <w:rsid w:val="00D176CD"/>
    <w:rsid w:val="00D218C8"/>
    <w:rsid w:val="00D24BE8"/>
    <w:rsid w:val="00D251A1"/>
    <w:rsid w:val="00D27A1D"/>
    <w:rsid w:val="00D314AF"/>
    <w:rsid w:val="00D5198D"/>
    <w:rsid w:val="00D5204E"/>
    <w:rsid w:val="00D55E26"/>
    <w:rsid w:val="00D6060B"/>
    <w:rsid w:val="00D6139A"/>
    <w:rsid w:val="00D63E4D"/>
    <w:rsid w:val="00D74D10"/>
    <w:rsid w:val="00D75274"/>
    <w:rsid w:val="00D80911"/>
    <w:rsid w:val="00D82035"/>
    <w:rsid w:val="00D82772"/>
    <w:rsid w:val="00D84162"/>
    <w:rsid w:val="00D841C4"/>
    <w:rsid w:val="00D86CDB"/>
    <w:rsid w:val="00D939F5"/>
    <w:rsid w:val="00D97A52"/>
    <w:rsid w:val="00D97F8D"/>
    <w:rsid w:val="00DA0A3D"/>
    <w:rsid w:val="00DA6D62"/>
    <w:rsid w:val="00DA7F4B"/>
    <w:rsid w:val="00DC1F8D"/>
    <w:rsid w:val="00DC200C"/>
    <w:rsid w:val="00DC3369"/>
    <w:rsid w:val="00DC5775"/>
    <w:rsid w:val="00DC7EB3"/>
    <w:rsid w:val="00DD2122"/>
    <w:rsid w:val="00DD2912"/>
    <w:rsid w:val="00DD2BB9"/>
    <w:rsid w:val="00DD37D5"/>
    <w:rsid w:val="00DD4339"/>
    <w:rsid w:val="00DD44EF"/>
    <w:rsid w:val="00DD4B5B"/>
    <w:rsid w:val="00DD5D8F"/>
    <w:rsid w:val="00DD6D80"/>
    <w:rsid w:val="00DD755A"/>
    <w:rsid w:val="00DE0DB8"/>
    <w:rsid w:val="00DE18A8"/>
    <w:rsid w:val="00DE4775"/>
    <w:rsid w:val="00DE7FFC"/>
    <w:rsid w:val="00DF19D8"/>
    <w:rsid w:val="00DF1E29"/>
    <w:rsid w:val="00DF491D"/>
    <w:rsid w:val="00E03D6D"/>
    <w:rsid w:val="00E06E78"/>
    <w:rsid w:val="00E10F9E"/>
    <w:rsid w:val="00E12EF3"/>
    <w:rsid w:val="00E140FB"/>
    <w:rsid w:val="00E16FC7"/>
    <w:rsid w:val="00E17C8B"/>
    <w:rsid w:val="00E233D6"/>
    <w:rsid w:val="00E35F61"/>
    <w:rsid w:val="00E3639A"/>
    <w:rsid w:val="00E3651B"/>
    <w:rsid w:val="00E42D23"/>
    <w:rsid w:val="00E5124E"/>
    <w:rsid w:val="00E5273A"/>
    <w:rsid w:val="00E56414"/>
    <w:rsid w:val="00E56CE4"/>
    <w:rsid w:val="00E57E9A"/>
    <w:rsid w:val="00E60BB3"/>
    <w:rsid w:val="00E6296F"/>
    <w:rsid w:val="00E64340"/>
    <w:rsid w:val="00E65CFC"/>
    <w:rsid w:val="00E667FB"/>
    <w:rsid w:val="00E7341A"/>
    <w:rsid w:val="00E74AA0"/>
    <w:rsid w:val="00E76372"/>
    <w:rsid w:val="00E76699"/>
    <w:rsid w:val="00E77445"/>
    <w:rsid w:val="00E77567"/>
    <w:rsid w:val="00E81B90"/>
    <w:rsid w:val="00E84CA4"/>
    <w:rsid w:val="00E854B7"/>
    <w:rsid w:val="00E860F8"/>
    <w:rsid w:val="00E90200"/>
    <w:rsid w:val="00E940EC"/>
    <w:rsid w:val="00E9472B"/>
    <w:rsid w:val="00E9501D"/>
    <w:rsid w:val="00E9625D"/>
    <w:rsid w:val="00EA36B1"/>
    <w:rsid w:val="00EA48FE"/>
    <w:rsid w:val="00EA5D86"/>
    <w:rsid w:val="00EA6FE5"/>
    <w:rsid w:val="00EB01E7"/>
    <w:rsid w:val="00EB5E19"/>
    <w:rsid w:val="00EB7612"/>
    <w:rsid w:val="00EC13FF"/>
    <w:rsid w:val="00EC3BBF"/>
    <w:rsid w:val="00EC51CA"/>
    <w:rsid w:val="00EC7A39"/>
    <w:rsid w:val="00ED19F4"/>
    <w:rsid w:val="00ED2403"/>
    <w:rsid w:val="00ED38CB"/>
    <w:rsid w:val="00ED3D51"/>
    <w:rsid w:val="00ED4376"/>
    <w:rsid w:val="00ED787F"/>
    <w:rsid w:val="00EE7DFB"/>
    <w:rsid w:val="00EE7FAD"/>
    <w:rsid w:val="00EF58F7"/>
    <w:rsid w:val="00F04FEC"/>
    <w:rsid w:val="00F050A2"/>
    <w:rsid w:val="00F05D5D"/>
    <w:rsid w:val="00F101AB"/>
    <w:rsid w:val="00F116E9"/>
    <w:rsid w:val="00F12AFC"/>
    <w:rsid w:val="00F20E80"/>
    <w:rsid w:val="00F26747"/>
    <w:rsid w:val="00F269E6"/>
    <w:rsid w:val="00F26F1D"/>
    <w:rsid w:val="00F3046A"/>
    <w:rsid w:val="00F35C55"/>
    <w:rsid w:val="00F409B8"/>
    <w:rsid w:val="00F40B31"/>
    <w:rsid w:val="00F40EF7"/>
    <w:rsid w:val="00F4167A"/>
    <w:rsid w:val="00F42CEA"/>
    <w:rsid w:val="00F46678"/>
    <w:rsid w:val="00F502A0"/>
    <w:rsid w:val="00F50D6E"/>
    <w:rsid w:val="00F52B73"/>
    <w:rsid w:val="00F60AFD"/>
    <w:rsid w:val="00F61A72"/>
    <w:rsid w:val="00F63637"/>
    <w:rsid w:val="00F63744"/>
    <w:rsid w:val="00F665F9"/>
    <w:rsid w:val="00F73FA3"/>
    <w:rsid w:val="00F75747"/>
    <w:rsid w:val="00F77062"/>
    <w:rsid w:val="00F77E3A"/>
    <w:rsid w:val="00F80803"/>
    <w:rsid w:val="00F81147"/>
    <w:rsid w:val="00F83C37"/>
    <w:rsid w:val="00F8639D"/>
    <w:rsid w:val="00F9015A"/>
    <w:rsid w:val="00F909E3"/>
    <w:rsid w:val="00F92E58"/>
    <w:rsid w:val="00F943D7"/>
    <w:rsid w:val="00F9787F"/>
    <w:rsid w:val="00FA2CC7"/>
    <w:rsid w:val="00FB45AB"/>
    <w:rsid w:val="00FC0750"/>
    <w:rsid w:val="00FC3563"/>
    <w:rsid w:val="00FC3F0C"/>
    <w:rsid w:val="00FC4A41"/>
    <w:rsid w:val="00FC6C59"/>
    <w:rsid w:val="00FD17CD"/>
    <w:rsid w:val="00FD1CAE"/>
    <w:rsid w:val="00FD2CB0"/>
    <w:rsid w:val="00FD37A3"/>
    <w:rsid w:val="00FD3A16"/>
    <w:rsid w:val="00FD5F42"/>
    <w:rsid w:val="00FD5FFF"/>
    <w:rsid w:val="00FE3248"/>
    <w:rsid w:val="00FE3728"/>
    <w:rsid w:val="00FE3E08"/>
    <w:rsid w:val="00FE5221"/>
    <w:rsid w:val="00FE6D85"/>
    <w:rsid w:val="00FF1927"/>
    <w:rsid w:val="00FF22A1"/>
    <w:rsid w:val="00FF2697"/>
    <w:rsid w:val="00FF2718"/>
    <w:rsid w:val="00FF3484"/>
    <w:rsid w:val="00FF761D"/>
    <w:rsid w:val="00FF7E10"/>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0E1C99"/>
    <w:rPr>
      <w:vertAlign w:val="superscript"/>
    </w:rPr>
  </w:style>
  <w:style w:type="paragraph" w:styleId="FootnoteText">
    <w:name w:val="footnote text"/>
    <w:basedOn w:val="Normal"/>
    <w:link w:val="FootnoteTextChar"/>
    <w:uiPriority w:val="99"/>
    <w:semiHidden/>
    <w:unhideWhenUsed/>
    <w:rsid w:val="00F9015A"/>
    <w:rPr>
      <w:sz w:val="20"/>
      <w:szCs w:val="20"/>
    </w:rPr>
  </w:style>
  <w:style w:type="character" w:customStyle="1" w:styleId="FootnoteTextChar">
    <w:name w:val="Footnote Text Char"/>
    <w:basedOn w:val="DefaultParagraphFont"/>
    <w:link w:val="FootnoteText"/>
    <w:uiPriority w:val="99"/>
    <w:semiHidden/>
    <w:rsid w:val="00F901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71151054">
      <w:bodyDiv w:val="1"/>
      <w:marLeft w:val="0"/>
      <w:marRight w:val="0"/>
      <w:marTop w:val="0"/>
      <w:marBottom w:val="0"/>
      <w:divBdr>
        <w:top w:val="none" w:sz="0" w:space="0" w:color="auto"/>
        <w:left w:val="none" w:sz="0" w:space="0" w:color="auto"/>
        <w:bottom w:val="none" w:sz="0" w:space="0" w:color="auto"/>
        <w:right w:val="none" w:sz="0" w:space="0" w:color="auto"/>
      </w:divBdr>
      <w:divsChild>
        <w:div w:id="998575984">
          <w:marLeft w:val="0"/>
          <w:marRight w:val="0"/>
          <w:marTop w:val="0"/>
          <w:marBottom w:val="0"/>
          <w:divBdr>
            <w:top w:val="none" w:sz="0" w:space="0" w:color="auto"/>
            <w:left w:val="none" w:sz="0" w:space="0" w:color="auto"/>
            <w:bottom w:val="none" w:sz="0" w:space="0" w:color="auto"/>
            <w:right w:val="none" w:sz="0" w:space="0" w:color="auto"/>
          </w:divBdr>
          <w:divsChild>
            <w:div w:id="816147092">
              <w:marLeft w:val="0"/>
              <w:marRight w:val="0"/>
              <w:marTop w:val="0"/>
              <w:marBottom w:val="0"/>
              <w:divBdr>
                <w:top w:val="none" w:sz="0" w:space="0" w:color="auto"/>
                <w:left w:val="none" w:sz="0" w:space="0" w:color="auto"/>
                <w:bottom w:val="none" w:sz="0" w:space="0" w:color="auto"/>
                <w:right w:val="none" w:sz="0" w:space="0" w:color="auto"/>
              </w:divBdr>
            </w:div>
            <w:div w:id="1359544383">
              <w:marLeft w:val="0"/>
              <w:marRight w:val="0"/>
              <w:marTop w:val="0"/>
              <w:marBottom w:val="0"/>
              <w:divBdr>
                <w:top w:val="none" w:sz="0" w:space="0" w:color="auto"/>
                <w:left w:val="none" w:sz="0" w:space="0" w:color="auto"/>
                <w:bottom w:val="none" w:sz="0" w:space="0" w:color="auto"/>
                <w:right w:val="none" w:sz="0" w:space="0" w:color="auto"/>
              </w:divBdr>
            </w:div>
            <w:div w:id="2046055815">
              <w:marLeft w:val="0"/>
              <w:marRight w:val="0"/>
              <w:marTop w:val="0"/>
              <w:marBottom w:val="0"/>
              <w:divBdr>
                <w:top w:val="none" w:sz="0" w:space="0" w:color="auto"/>
                <w:left w:val="none" w:sz="0" w:space="0" w:color="auto"/>
                <w:bottom w:val="none" w:sz="0" w:space="0" w:color="auto"/>
                <w:right w:val="none" w:sz="0" w:space="0" w:color="auto"/>
              </w:divBdr>
            </w:div>
          </w:divsChild>
        </w:div>
        <w:div w:id="670573157">
          <w:marLeft w:val="0"/>
          <w:marRight w:val="0"/>
          <w:marTop w:val="0"/>
          <w:marBottom w:val="0"/>
          <w:divBdr>
            <w:top w:val="none" w:sz="0" w:space="0" w:color="auto"/>
            <w:left w:val="none" w:sz="0" w:space="0" w:color="auto"/>
            <w:bottom w:val="none" w:sz="0" w:space="0" w:color="auto"/>
            <w:right w:val="none" w:sz="0" w:space="0" w:color="auto"/>
          </w:divBdr>
          <w:divsChild>
            <w:div w:id="9251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pp.org/research/food-assistance/using-data-matching-and-targeted-outreach-to-enroll-families-with-young"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dtrust.org/cbpp-bdt-wic-texting-guide.pdf" TargetMode="Externa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image" Target="media/image3.svg"/></Relationships>
</file>

<file path=word/_rels/footer1.xml.rels><?xml version="1.0" encoding="UTF-8" standalone="yes"?>
<Relationships xmlns="http://schemas.openxmlformats.org/package/2006/relationships"><Relationship Id="rId2" Type="http://schemas.openxmlformats.org/officeDocument/2006/relationships/hyperlink" Target="htpp/:www.cbpp.org/wic-toolkit-22"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bpp.org/wicpilotreport" TargetMode="External"/><Relationship Id="rId1" Type="http://schemas.openxmlformats.org/officeDocument/2006/relationships/hyperlink" Target="http://www.cbpp.org/wicpilo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4.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2F32D7-084A-44F6-A02E-EF9883A9BFFC}"/>
</file>

<file path=docProps/app.xml><?xml version="1.0" encoding="utf-8"?>
<Properties xmlns="http://schemas.openxmlformats.org/officeDocument/2006/extended-properties" xmlns:vt="http://schemas.openxmlformats.org/officeDocument/2006/docPropsVTypes">
  <Template>Normal.dotm</Template>
  <TotalTime>308</TotalTime>
  <Pages>8</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327</cp:revision>
  <cp:lastPrinted>2021-08-30T20:03:00Z</cp:lastPrinted>
  <dcterms:created xsi:type="dcterms:W3CDTF">2021-11-11T19:34:00Z</dcterms:created>
  <dcterms:modified xsi:type="dcterms:W3CDTF">2022-02-24T16:37:00Z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