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041C3" w14:textId="0D79A792" w:rsidR="002A3F04" w:rsidRPr="002A3F04" w:rsidRDefault="002A3F04" w:rsidP="002A3F04">
      <w:pPr>
        <w:spacing w:line="276" w:lineRule="auto"/>
        <w:rPr>
          <w:rFonts w:ascii="Calibri" w:hAnsi="Calibri" w:cs="Calibri"/>
          <w:color w:val="152E5F"/>
          <w:sz w:val="32"/>
          <w:szCs w:val="32"/>
        </w:rPr>
      </w:pPr>
      <w:r w:rsidRPr="002A3F04">
        <w:rPr>
          <w:noProof/>
          <w:color w:val="152E5F"/>
        </w:rPr>
        <w:drawing>
          <wp:anchor distT="0" distB="0" distL="114300" distR="114300" simplePos="0" relativeHeight="251658240" behindDoc="0" locked="0" layoutInCell="1" allowOverlap="1" wp14:anchorId="6008D502" wp14:editId="23C86E9B">
            <wp:simplePos x="0" y="0"/>
            <wp:positionH relativeFrom="column">
              <wp:posOffset>4607560</wp:posOffset>
            </wp:positionH>
            <wp:positionV relativeFrom="paragraph">
              <wp:posOffset>225425</wp:posOffset>
            </wp:positionV>
            <wp:extent cx="1028065" cy="443230"/>
            <wp:effectExtent l="0" t="0" r="635" b="1270"/>
            <wp:wrapNone/>
            <wp:docPr id="18" name="Picture 18"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 sign&#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28065" cy="443230"/>
                    </a:xfrm>
                    <a:prstGeom prst="rect">
                      <a:avLst/>
                    </a:prstGeom>
                  </pic:spPr>
                </pic:pic>
              </a:graphicData>
            </a:graphic>
            <wp14:sizeRelH relativeFrom="margin">
              <wp14:pctWidth>0</wp14:pctWidth>
            </wp14:sizeRelH>
            <wp14:sizeRelV relativeFrom="margin">
              <wp14:pctHeight>0</wp14:pctHeight>
            </wp14:sizeRelV>
          </wp:anchor>
        </w:drawing>
      </w:r>
      <w:r w:rsidRPr="002A3F04">
        <w:rPr>
          <w:noProof/>
          <w:color w:val="152E5F"/>
        </w:rPr>
        <w:drawing>
          <wp:anchor distT="0" distB="0" distL="114300" distR="114300" simplePos="0" relativeHeight="251658241" behindDoc="0" locked="0" layoutInCell="1" allowOverlap="1" wp14:anchorId="359E15F5" wp14:editId="05518783">
            <wp:simplePos x="0" y="0"/>
            <wp:positionH relativeFrom="column">
              <wp:posOffset>5811520</wp:posOffset>
            </wp:positionH>
            <wp:positionV relativeFrom="paragraph">
              <wp:posOffset>133275</wp:posOffset>
            </wp:positionV>
            <wp:extent cx="1047750" cy="592455"/>
            <wp:effectExtent l="0" t="0" r="6350" b="4445"/>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047750" cy="592455"/>
                    </a:xfrm>
                    <a:prstGeom prst="rect">
                      <a:avLst/>
                    </a:prstGeom>
                  </pic:spPr>
                </pic:pic>
              </a:graphicData>
            </a:graphic>
            <wp14:sizeRelH relativeFrom="page">
              <wp14:pctWidth>0</wp14:pctWidth>
            </wp14:sizeRelH>
            <wp14:sizeRelV relativeFrom="page">
              <wp14:pctHeight>0</wp14:pctHeight>
            </wp14:sizeRelV>
          </wp:anchor>
        </w:drawing>
      </w:r>
      <w:r w:rsidRPr="002A3F04">
        <w:rPr>
          <w:rFonts w:ascii="Calibri" w:hAnsi="Calibri" w:cs="Calibri"/>
          <w:color w:val="152E5F"/>
          <w:sz w:val="32"/>
          <w:szCs w:val="32"/>
        </w:rPr>
        <w:t xml:space="preserve">Planning Tool 4: </w:t>
      </w:r>
    </w:p>
    <w:p w14:paraId="15778665" w14:textId="44F434C5" w:rsidR="002A3F04" w:rsidRPr="002A3F04" w:rsidRDefault="002A3F04" w:rsidP="002A3F04">
      <w:pPr>
        <w:snapToGrid w:val="0"/>
        <w:spacing w:line="360" w:lineRule="exact"/>
        <w:contextualSpacing/>
        <w:rPr>
          <w:rFonts w:ascii="Calibri" w:hAnsi="Calibri" w:cs="Calibri"/>
          <w:b/>
          <w:bCs/>
          <w:color w:val="152E5F"/>
          <w:sz w:val="40"/>
          <w:szCs w:val="40"/>
        </w:rPr>
      </w:pPr>
      <w:r w:rsidRPr="002A3F04">
        <w:rPr>
          <w:rFonts w:ascii="Calibri" w:hAnsi="Calibri" w:cs="Calibri"/>
          <w:b/>
          <w:bCs/>
          <w:color w:val="152E5F"/>
          <w:sz w:val="40"/>
          <w:szCs w:val="40"/>
        </w:rPr>
        <w:t xml:space="preserve">Preparing to Share and Match </w:t>
      </w:r>
    </w:p>
    <w:p w14:paraId="67D8DB20" w14:textId="44165D5F" w:rsidR="00C91A16" w:rsidRPr="002A3F04" w:rsidRDefault="002A3F04" w:rsidP="002A3F04">
      <w:pPr>
        <w:snapToGrid w:val="0"/>
        <w:spacing w:line="360" w:lineRule="exact"/>
        <w:contextualSpacing/>
        <w:rPr>
          <w:rFonts w:ascii="Calibri" w:hAnsi="Calibri" w:cs="Calibri"/>
          <w:b/>
          <w:bCs/>
          <w:color w:val="575757"/>
          <w:sz w:val="40"/>
          <w:szCs w:val="40"/>
        </w:rPr>
      </w:pPr>
      <w:r w:rsidRPr="002A3F04">
        <w:rPr>
          <w:rFonts w:ascii="Calibri" w:hAnsi="Calibri" w:cs="Calibri"/>
          <w:b/>
          <w:bCs/>
          <w:color w:val="152E5F"/>
          <w:sz w:val="40"/>
          <w:szCs w:val="40"/>
        </w:rPr>
        <w:t>Cross-Program Data</w:t>
      </w:r>
    </w:p>
    <w:p w14:paraId="6727212D" w14:textId="5E4A6A32" w:rsidR="00652B7C" w:rsidRDefault="00C91A16" w:rsidP="00652B7C">
      <w:pPr>
        <w:spacing w:line="320" w:lineRule="auto"/>
        <w:rPr>
          <w:sz w:val="32"/>
          <w:szCs w:val="32"/>
        </w:rPr>
      </w:pPr>
      <w:r>
        <w:rPr>
          <w:noProof/>
        </w:rPr>
        <mc:AlternateContent>
          <mc:Choice Requires="wpg">
            <w:drawing>
              <wp:anchor distT="0" distB="0" distL="114300" distR="114300" simplePos="0" relativeHeight="251658242" behindDoc="0" locked="0" layoutInCell="1" allowOverlap="1" wp14:anchorId="61C40BD6" wp14:editId="5B47E4C2">
                <wp:simplePos x="0" y="0"/>
                <wp:positionH relativeFrom="column">
                  <wp:posOffset>14605</wp:posOffset>
                </wp:positionH>
                <wp:positionV relativeFrom="paragraph">
                  <wp:posOffset>103617</wp:posOffset>
                </wp:positionV>
                <wp:extent cx="6910070" cy="7620"/>
                <wp:effectExtent l="0" t="12700" r="36830" b="30480"/>
                <wp:wrapNone/>
                <wp:docPr id="35" name="Group 35"/>
                <wp:cNvGraphicFramePr/>
                <a:graphic xmlns:a="http://schemas.openxmlformats.org/drawingml/2006/main">
                  <a:graphicData uri="http://schemas.microsoft.com/office/word/2010/wordprocessingGroup">
                    <wpg:wgp>
                      <wpg:cNvGrpSpPr/>
                      <wpg:grpSpPr>
                        <a:xfrm>
                          <a:off x="0" y="0"/>
                          <a:ext cx="6910070" cy="7620"/>
                          <a:chOff x="0" y="0"/>
                          <a:chExt cx="6910453" cy="7620"/>
                        </a:xfrm>
                      </wpg:grpSpPr>
                      <wps:wsp>
                        <wps:cNvPr id="19" name="Straight Connector 19"/>
                        <wps:cNvCnPr/>
                        <wps:spPr>
                          <a:xfrm flipV="1">
                            <a:off x="0" y="0"/>
                            <a:ext cx="6907634" cy="5459"/>
                          </a:xfrm>
                          <a:prstGeom prst="line">
                            <a:avLst/>
                          </a:prstGeom>
                          <a:ln w="38100">
                            <a:solidFill>
                              <a:srgbClr val="152E5F"/>
                            </a:solidFill>
                          </a:ln>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a:off x="4541854" y="0"/>
                            <a:ext cx="1195705" cy="0"/>
                          </a:xfrm>
                          <a:prstGeom prst="line">
                            <a:avLst/>
                          </a:prstGeom>
                          <a:ln w="38100">
                            <a:solidFill>
                              <a:srgbClr val="A9CC38"/>
                            </a:solidFill>
                          </a:ln>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flipV="1">
                            <a:off x="5737608" y="0"/>
                            <a:ext cx="1172845" cy="7620"/>
                          </a:xfrm>
                          <a:prstGeom prst="line">
                            <a:avLst/>
                          </a:prstGeom>
                          <a:ln w="38100">
                            <a:solidFill>
                              <a:srgbClr val="0076BF"/>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F143CC7" id="Group 35" o:spid="_x0000_s1026" style="position:absolute;margin-left:1.15pt;margin-top:8.15pt;width:544.1pt;height:.6pt;z-index:251712534;mso-width-relative:margin;mso-height-relative:margin" coordsize="69104,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">
                <v:line id="Straight Connector 19" o:spid="_x0000_s1027" style="position:absolute;flip:y;visibility:visible;mso-wrap-style:square" from="0,0" to="69076,5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" strokecolor="#152e5f" strokeweight="3pt">
                  <v:stroke joinstyle="miter"/>
                </v:line>
                <v:line id="Straight Connector 9" o:spid="_x0000_s1028" style="position:absolute;visibility:visible;mso-wrap-style:square" from="45418,0" to="5737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" strokecolor="#a9cc38" strokeweight="3pt">
                  <v:stroke joinstyle="miter"/>
                </v:line>
                <v:line id="Straight Connector 10" o:spid="_x0000_s1029" style="position:absolute;flip:y;visibility:visible;mso-wrap-style:square" from="57376,0" to="69104,7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" strokecolor="#0076bf" strokeweight="3pt">
                  <v:stroke joinstyle="miter"/>
                </v:line>
              </v:group>
            </w:pict>
          </mc:Fallback>
        </mc:AlternateContent>
      </w:r>
    </w:p>
    <w:tbl>
      <w:tblPr>
        <w:tblStyle w:val="TableGrid"/>
        <w:tblW w:w="0" w:type="auto"/>
        <w:tblLayout w:type="fixed"/>
        <w:tblLook w:val="04A0" w:firstRow="1" w:lastRow="0" w:firstColumn="1" w:lastColumn="0" w:noHBand="0" w:noVBand="1"/>
      </w:tblPr>
      <w:tblGrid>
        <w:gridCol w:w="720"/>
        <w:gridCol w:w="10070"/>
      </w:tblGrid>
      <w:tr w:rsidR="008F3EAC" w14:paraId="1EF4AFC4" w14:textId="77777777" w:rsidTr="005024D1">
        <w:trPr>
          <w:trHeight w:val="846"/>
        </w:trPr>
        <w:tc>
          <w:tcPr>
            <w:tcW w:w="720" w:type="dxa"/>
            <w:tcBorders>
              <w:top w:val="nil"/>
              <w:left w:val="nil"/>
              <w:bottom w:val="nil"/>
              <w:right w:val="nil"/>
            </w:tcBorders>
          </w:tcPr>
          <w:p w14:paraId="460F2585" w14:textId="53BB9D4A" w:rsidR="008F3EAC" w:rsidRDefault="00962839" w:rsidP="00400F6B">
            <w:pPr>
              <w:spacing w:line="320" w:lineRule="auto"/>
              <w:rPr>
                <w:sz w:val="32"/>
                <w:szCs w:val="32"/>
              </w:rPr>
            </w:pPr>
            <w:r w:rsidRPr="002D2BF3">
              <w:rPr>
                <w:noProof/>
                <w:sz w:val="32"/>
                <w:szCs w:val="32"/>
              </w:rPr>
              <w:drawing>
                <wp:inline distT="0" distB="0" distL="0" distR="0" wp14:anchorId="5F8E0ABB" wp14:editId="673E8285">
                  <wp:extent cx="371420" cy="405319"/>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75365" cy="409624"/>
                          </a:xfrm>
                          <a:prstGeom prst="rect">
                            <a:avLst/>
                          </a:prstGeom>
                        </pic:spPr>
                      </pic:pic>
                    </a:graphicData>
                  </a:graphic>
                </wp:inline>
              </w:drawing>
            </w:r>
          </w:p>
        </w:tc>
        <w:tc>
          <w:tcPr>
            <w:tcW w:w="10070" w:type="dxa"/>
            <w:tcBorders>
              <w:top w:val="nil"/>
              <w:left w:val="nil"/>
              <w:bottom w:val="nil"/>
              <w:right w:val="nil"/>
            </w:tcBorders>
            <w:vAlign w:val="center"/>
          </w:tcPr>
          <w:p w14:paraId="5FC75AEB" w14:textId="2469461A" w:rsidR="008F3EAC" w:rsidRPr="00400F6B" w:rsidRDefault="008F3EAC" w:rsidP="00B60E4E">
            <w:pPr>
              <w:spacing w:line="320" w:lineRule="auto"/>
              <w:ind w:right="720"/>
              <w:rPr>
                <w:rFonts w:eastAsia="Times New Roman" w:cstheme="minorHAnsi"/>
                <w:color w:val="0076BF"/>
                <w:sz w:val="32"/>
                <w:szCs w:val="32"/>
                <w:shd w:val="clear" w:color="auto" w:fill="FFFFFF"/>
              </w:rPr>
            </w:pPr>
            <w:r w:rsidRPr="00400F6B">
              <w:rPr>
                <w:rFonts w:eastAsia="Times New Roman" w:cstheme="minorHAnsi"/>
                <w:color w:val="0076BF"/>
                <w:sz w:val="32"/>
                <w:szCs w:val="32"/>
                <w:shd w:val="clear" w:color="auto" w:fill="FFFFFF"/>
              </w:rPr>
              <w:t>Purpose</w:t>
            </w:r>
          </w:p>
          <w:p w14:paraId="4E1F39AE" w14:textId="394A4FCD" w:rsidR="008F3EAC" w:rsidRPr="008F3EAC" w:rsidRDefault="00937364" w:rsidP="006879F6">
            <w:pPr>
              <w:pStyle w:val="paragraph"/>
              <w:spacing w:before="0" w:beforeAutospacing="0" w:after="80" w:afterAutospacing="0"/>
              <w:ind w:right="288"/>
              <w:textAlignment w:val="baseline"/>
              <w:rPr>
                <w:rFonts w:ascii="Calibri" w:hAnsi="Calibri"/>
                <w:color w:val="262626" w:themeColor="text1" w:themeTint="D9"/>
                <w:sz w:val="22"/>
                <w:szCs w:val="22"/>
              </w:rPr>
            </w:pPr>
            <w:r w:rsidRPr="00937364">
              <w:rPr>
                <w:rStyle w:val="normaltextrun"/>
                <w:rFonts w:ascii="Calibri" w:hAnsi="Calibri"/>
                <w:color w:val="262626" w:themeColor="text1" w:themeTint="D9"/>
                <w:sz w:val="22"/>
                <w:szCs w:val="22"/>
              </w:rPr>
              <w:t xml:space="preserve">This tool will help you plan the process your team will use to share and match data across programs. During this process, you will match your state’s WIC enrollment list against those for Medicaid, SNAP, and/or TANF cash assistance, for example, to identify people who participate in another program but not in WIC. </w:t>
            </w:r>
          </w:p>
        </w:tc>
      </w:tr>
    </w:tbl>
    <w:p w14:paraId="23472EB7" w14:textId="1D1F02C0" w:rsidR="008F3EAC" w:rsidRPr="00B60E4E" w:rsidRDefault="008F3EAC" w:rsidP="00652B7C">
      <w:pPr>
        <w:spacing w:line="320" w:lineRule="auto"/>
        <w:rPr>
          <w:sz w:val="20"/>
          <w:szCs w:val="20"/>
        </w:rPr>
      </w:pPr>
    </w:p>
    <w:tbl>
      <w:tblPr>
        <w:tblStyle w:val="TableGrid"/>
        <w:tblW w:w="0" w:type="auto"/>
        <w:tblInd w:w="-108" w:type="dxa"/>
        <w:tblLayout w:type="fixed"/>
        <w:tblLook w:val="04A0" w:firstRow="1" w:lastRow="0" w:firstColumn="1" w:lastColumn="0" w:noHBand="0" w:noVBand="1"/>
      </w:tblPr>
      <w:tblGrid>
        <w:gridCol w:w="810"/>
        <w:gridCol w:w="9980"/>
      </w:tblGrid>
      <w:tr w:rsidR="008F3EAC" w14:paraId="6706DC80" w14:textId="77777777" w:rsidTr="00B60E4E">
        <w:trPr>
          <w:trHeight w:val="846"/>
        </w:trPr>
        <w:tc>
          <w:tcPr>
            <w:tcW w:w="810" w:type="dxa"/>
            <w:tcBorders>
              <w:top w:val="nil"/>
              <w:left w:val="nil"/>
              <w:bottom w:val="nil"/>
              <w:right w:val="nil"/>
            </w:tcBorders>
          </w:tcPr>
          <w:p w14:paraId="608D4E23" w14:textId="32D45C1A" w:rsidR="008F3EAC" w:rsidRDefault="008F3EAC" w:rsidP="00A87E52">
            <w:pPr>
              <w:spacing w:line="320" w:lineRule="auto"/>
              <w:rPr>
                <w:sz w:val="32"/>
                <w:szCs w:val="32"/>
              </w:rPr>
            </w:pPr>
            <w:r w:rsidRPr="00DA6D62">
              <w:rPr>
                <w:i/>
                <w:iCs/>
                <w:noProof/>
                <w:color w:val="595959" w:themeColor="text1" w:themeTint="A6"/>
                <w:sz w:val="22"/>
                <w:szCs w:val="22"/>
              </w:rPr>
              <w:drawing>
                <wp:inline distT="0" distB="0" distL="0" distR="0" wp14:anchorId="17DE2405" wp14:editId="150F049A">
                  <wp:extent cx="385513" cy="476885"/>
                  <wp:effectExtent l="0" t="0" r="0" b="571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1659"/>
                          <a:stretch/>
                        </pic:blipFill>
                        <pic:spPr bwMode="auto">
                          <a:xfrm>
                            <a:off x="0" y="0"/>
                            <a:ext cx="402976" cy="498487"/>
                          </a:xfrm>
                          <a:prstGeom prst="rect">
                            <a:avLst/>
                          </a:prstGeom>
                          <a:ln>
                            <a:noFill/>
                          </a:ln>
                          <a:extLst>
                            <a:ext uri="{53640926-AAD7-44D8-BBD7-CCE9431645EC}">
                              <a14:shadowObscured xmlns:a14="http://schemas.microsoft.com/office/drawing/2010/main"/>
                            </a:ext>
                          </a:extLst>
                        </pic:spPr>
                      </pic:pic>
                    </a:graphicData>
                  </a:graphic>
                </wp:inline>
              </w:drawing>
            </w:r>
          </w:p>
        </w:tc>
        <w:tc>
          <w:tcPr>
            <w:tcW w:w="9980" w:type="dxa"/>
            <w:tcBorders>
              <w:top w:val="nil"/>
              <w:left w:val="nil"/>
              <w:bottom w:val="nil"/>
              <w:right w:val="nil"/>
            </w:tcBorders>
            <w:vAlign w:val="center"/>
          </w:tcPr>
          <w:p w14:paraId="0D7782F3" w14:textId="77777777" w:rsidR="008F3EAC" w:rsidRPr="00400F6B" w:rsidRDefault="008F3EAC" w:rsidP="00B60E4E">
            <w:pPr>
              <w:pStyle w:val="paragraph"/>
              <w:spacing w:before="0" w:beforeAutospacing="0" w:after="80" w:afterAutospacing="0" w:line="276" w:lineRule="auto"/>
              <w:ind w:right="288"/>
              <w:textAlignment w:val="baseline"/>
              <w:rPr>
                <w:rFonts w:asciiTheme="minorHAnsi" w:hAnsiTheme="minorHAnsi" w:cstheme="minorHAnsi"/>
                <w:color w:val="0076BF"/>
                <w:sz w:val="32"/>
                <w:szCs w:val="32"/>
                <w:shd w:val="clear" w:color="auto" w:fill="FFFFFF"/>
              </w:rPr>
            </w:pPr>
            <w:r w:rsidRPr="00400F6B">
              <w:rPr>
                <w:rFonts w:asciiTheme="minorHAnsi" w:hAnsiTheme="minorHAnsi" w:cstheme="minorHAnsi"/>
                <w:color w:val="0076BF"/>
                <w:sz w:val="32"/>
                <w:szCs w:val="32"/>
                <w:shd w:val="clear" w:color="auto" w:fill="FFFFFF"/>
              </w:rPr>
              <w:t>Whom Should You Consult?</w:t>
            </w:r>
          </w:p>
          <w:p w14:paraId="11B969C3" w14:textId="002B605A" w:rsidR="00807121" w:rsidRDefault="00A163F2" w:rsidP="007123C1">
            <w:pPr>
              <w:pStyle w:val="paragraph"/>
              <w:numPr>
                <w:ilvl w:val="0"/>
                <w:numId w:val="47"/>
              </w:numPr>
              <w:spacing w:before="0" w:beforeAutospacing="0" w:after="80" w:afterAutospacing="0"/>
              <w:ind w:right="288"/>
              <w:textAlignment w:val="baseline"/>
              <w:rPr>
                <w:rStyle w:val="normaltextrun"/>
                <w:rFonts w:ascii="Calibri" w:hAnsi="Calibri"/>
                <w:color w:val="262626" w:themeColor="text1" w:themeTint="D9"/>
                <w:sz w:val="22"/>
                <w:szCs w:val="22"/>
              </w:rPr>
            </w:pPr>
            <w:r w:rsidRPr="00D071B8">
              <w:rPr>
                <w:rStyle w:val="normaltextrun"/>
                <w:rFonts w:ascii="Calibri" w:hAnsi="Calibri"/>
                <w:b/>
                <w:bCs/>
                <w:color w:val="262626" w:themeColor="text1" w:themeTint="D9"/>
                <w:sz w:val="22"/>
                <w:szCs w:val="22"/>
              </w:rPr>
              <w:t>Other benefit agencies:</w:t>
            </w:r>
            <w:r w:rsidRPr="00A163F2">
              <w:rPr>
                <w:rStyle w:val="normaltextrun"/>
                <w:rFonts w:ascii="Calibri" w:hAnsi="Calibri"/>
                <w:color w:val="262626" w:themeColor="text1" w:themeTint="D9"/>
                <w:sz w:val="22"/>
                <w:szCs w:val="22"/>
              </w:rPr>
              <w:t xml:space="preserve"> To thoroughly complete this tool, you will want to discuss the questions with each of the agencies that manage the programs you are considering as potential data sources for targeted WIC outreach (e.g., Medicaid, SNAP, TANF, foster care). </w:t>
            </w:r>
          </w:p>
          <w:p w14:paraId="72668150" w14:textId="4E3AF260" w:rsidR="0054462E" w:rsidRDefault="0054462E" w:rsidP="007123C1">
            <w:pPr>
              <w:pStyle w:val="paragraph"/>
              <w:numPr>
                <w:ilvl w:val="0"/>
                <w:numId w:val="47"/>
              </w:numPr>
              <w:spacing w:before="0" w:beforeAutospacing="0" w:after="80" w:afterAutospacing="0"/>
              <w:ind w:right="288"/>
              <w:textAlignment w:val="baseline"/>
              <w:rPr>
                <w:rStyle w:val="normaltextrun"/>
                <w:rFonts w:ascii="Calibri" w:hAnsi="Calibri"/>
                <w:color w:val="262626" w:themeColor="text1" w:themeTint="D9"/>
                <w:sz w:val="22"/>
                <w:szCs w:val="22"/>
              </w:rPr>
            </w:pPr>
            <w:r w:rsidRPr="0054462E">
              <w:rPr>
                <w:rStyle w:val="normaltextrun"/>
                <w:rFonts w:ascii="Calibri" w:hAnsi="Calibri"/>
                <w:b/>
                <w:bCs/>
                <w:color w:val="262626" w:themeColor="text1" w:themeTint="D9"/>
                <w:sz w:val="22"/>
                <w:szCs w:val="22"/>
              </w:rPr>
              <w:t>Legal and data privacy teams:</w:t>
            </w:r>
            <w:r w:rsidRPr="0054462E">
              <w:rPr>
                <w:rStyle w:val="normaltextrun"/>
                <w:rFonts w:ascii="Calibri" w:hAnsi="Calibri"/>
                <w:color w:val="262626" w:themeColor="text1" w:themeTint="D9"/>
                <w:sz w:val="22"/>
                <w:szCs w:val="22"/>
              </w:rPr>
              <w:t xml:space="preserve"> Bringing in legal and data privacy teams early in this process will help ensure you do not overlook key issues that may affect approval of a data sharing agreement (DSA).</w:t>
            </w:r>
          </w:p>
          <w:p w14:paraId="777BE4D6" w14:textId="4B8B048B" w:rsidR="008F3EAC" w:rsidRPr="008F3EAC" w:rsidRDefault="00A163F2" w:rsidP="007123C1">
            <w:pPr>
              <w:pStyle w:val="paragraph"/>
              <w:numPr>
                <w:ilvl w:val="0"/>
                <w:numId w:val="47"/>
              </w:numPr>
              <w:spacing w:before="0" w:beforeAutospacing="0" w:after="80" w:afterAutospacing="0"/>
              <w:ind w:right="288"/>
              <w:textAlignment w:val="baseline"/>
              <w:rPr>
                <w:rFonts w:ascii="Calibri" w:hAnsi="Calibri"/>
                <w:color w:val="262626" w:themeColor="text1" w:themeTint="D9"/>
                <w:sz w:val="22"/>
                <w:szCs w:val="22"/>
              </w:rPr>
            </w:pPr>
            <w:r w:rsidRPr="00D071B8">
              <w:rPr>
                <w:rStyle w:val="normaltextrun"/>
                <w:rFonts w:ascii="Calibri" w:hAnsi="Calibri"/>
                <w:b/>
                <w:bCs/>
                <w:color w:val="262626" w:themeColor="text1" w:themeTint="D9"/>
                <w:sz w:val="22"/>
                <w:szCs w:val="22"/>
              </w:rPr>
              <w:t>Data and technology experts:</w:t>
            </w:r>
            <w:r w:rsidRPr="00A163F2">
              <w:rPr>
                <w:rStyle w:val="normaltextrun"/>
                <w:rFonts w:ascii="Calibri" w:hAnsi="Calibri"/>
                <w:color w:val="262626" w:themeColor="text1" w:themeTint="D9"/>
                <w:sz w:val="22"/>
                <w:szCs w:val="22"/>
              </w:rPr>
              <w:t xml:space="preserve"> </w:t>
            </w:r>
            <w:r w:rsidR="007A55FC" w:rsidRPr="007A55FC">
              <w:rPr>
                <w:rStyle w:val="normaltextrun"/>
                <w:rFonts w:ascii="Calibri" w:hAnsi="Calibri"/>
                <w:color w:val="262626" w:themeColor="text1" w:themeTint="D9"/>
                <w:sz w:val="22"/>
                <w:szCs w:val="22"/>
              </w:rPr>
              <w:t>Consulting information technology and data professionals can help to make sure that the DSA covers all intended uses of the data to accomplish the planned activities, such as outreach to WIC-eligible participants in another program. Engaging these specialists to give input on the draft DSA reduces the risk of omitting data sharing permissions or fields that could be essential to implementing a project and avoids a lengthy process to amend the agreement.</w:t>
            </w:r>
          </w:p>
        </w:tc>
      </w:tr>
    </w:tbl>
    <w:p w14:paraId="5B03A757" w14:textId="41A5797C" w:rsidR="00970DC9" w:rsidRDefault="00970DC9" w:rsidP="000A0898">
      <w:pPr>
        <w:spacing w:after="120"/>
        <w:ind w:right="288"/>
        <w:rPr>
          <w:i/>
          <w:iCs/>
          <w:color w:val="595959" w:themeColor="text1" w:themeTint="A6"/>
          <w:sz w:val="22"/>
          <w:szCs w:val="22"/>
        </w:rPr>
      </w:pPr>
    </w:p>
    <w:tbl>
      <w:tblPr>
        <w:tblStyle w:val="TableGrid"/>
        <w:tblW w:w="0" w:type="auto"/>
        <w:tblInd w:w="-108" w:type="dxa"/>
        <w:tblLayout w:type="fixed"/>
        <w:tblLook w:val="04A0" w:firstRow="1" w:lastRow="0" w:firstColumn="1" w:lastColumn="0" w:noHBand="0" w:noVBand="1"/>
      </w:tblPr>
      <w:tblGrid>
        <w:gridCol w:w="810"/>
        <w:gridCol w:w="9980"/>
      </w:tblGrid>
      <w:tr w:rsidR="00A163F2" w14:paraId="663082DB" w14:textId="77777777" w:rsidTr="00217D9D">
        <w:trPr>
          <w:trHeight w:val="846"/>
        </w:trPr>
        <w:tc>
          <w:tcPr>
            <w:tcW w:w="810" w:type="dxa"/>
            <w:tcBorders>
              <w:top w:val="nil"/>
              <w:left w:val="nil"/>
              <w:bottom w:val="nil"/>
              <w:right w:val="nil"/>
            </w:tcBorders>
          </w:tcPr>
          <w:p w14:paraId="2C9001FA" w14:textId="1990B9D8" w:rsidR="00A163F2" w:rsidRDefault="003731E2" w:rsidP="00217D9D">
            <w:pPr>
              <w:spacing w:line="320" w:lineRule="auto"/>
              <w:rPr>
                <w:sz w:val="32"/>
                <w:szCs w:val="32"/>
              </w:rPr>
            </w:pPr>
            <w:r w:rsidRPr="003731E2">
              <w:rPr>
                <w:noProof/>
              </w:rPr>
              <w:drawing>
                <wp:inline distT="0" distB="0" distL="0" distR="0" wp14:anchorId="30325D54" wp14:editId="2DBA6E56">
                  <wp:extent cx="377190" cy="497205"/>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85760" cy="508502"/>
                          </a:xfrm>
                          <a:prstGeom prst="rect">
                            <a:avLst/>
                          </a:prstGeom>
                        </pic:spPr>
                      </pic:pic>
                    </a:graphicData>
                  </a:graphic>
                </wp:inline>
              </w:drawing>
            </w:r>
          </w:p>
        </w:tc>
        <w:tc>
          <w:tcPr>
            <w:tcW w:w="9980" w:type="dxa"/>
            <w:tcBorders>
              <w:top w:val="nil"/>
              <w:left w:val="nil"/>
              <w:bottom w:val="nil"/>
              <w:right w:val="nil"/>
            </w:tcBorders>
            <w:vAlign w:val="center"/>
          </w:tcPr>
          <w:p w14:paraId="2BA8A74B" w14:textId="2593EB81" w:rsidR="00A163F2" w:rsidRPr="00400F6B" w:rsidRDefault="002675F5" w:rsidP="00217D9D">
            <w:pPr>
              <w:pStyle w:val="paragraph"/>
              <w:spacing w:before="0" w:beforeAutospacing="0" w:after="80" w:afterAutospacing="0" w:line="276" w:lineRule="auto"/>
              <w:ind w:right="288"/>
              <w:textAlignment w:val="baseline"/>
              <w:rPr>
                <w:rFonts w:asciiTheme="minorHAnsi" w:hAnsiTheme="minorHAnsi" w:cstheme="minorHAnsi"/>
                <w:color w:val="0076BF"/>
                <w:sz w:val="32"/>
                <w:szCs w:val="32"/>
                <w:shd w:val="clear" w:color="auto" w:fill="FFFFFF"/>
              </w:rPr>
            </w:pPr>
            <w:r>
              <w:rPr>
                <w:rFonts w:asciiTheme="minorHAnsi" w:hAnsiTheme="minorHAnsi" w:cstheme="minorHAnsi"/>
                <w:color w:val="0076BF"/>
                <w:sz w:val="32"/>
                <w:szCs w:val="32"/>
                <w:shd w:val="clear" w:color="auto" w:fill="FFFFFF"/>
              </w:rPr>
              <w:t xml:space="preserve">Other </w:t>
            </w:r>
            <w:r w:rsidR="00AA16DB" w:rsidRPr="00BA400D">
              <w:rPr>
                <w:rFonts w:asciiTheme="minorHAnsi" w:hAnsiTheme="minorHAnsi" w:cstheme="minorHAnsi"/>
                <w:color w:val="0076BF"/>
                <w:sz w:val="32"/>
                <w:szCs w:val="32"/>
                <w:shd w:val="clear" w:color="auto" w:fill="FFFFFF"/>
              </w:rPr>
              <w:t>Considerations</w:t>
            </w:r>
          </w:p>
          <w:p w14:paraId="12065DE8" w14:textId="10A637D8" w:rsidR="00F63637" w:rsidRPr="006C790B" w:rsidRDefault="00F63637" w:rsidP="007123C1">
            <w:pPr>
              <w:pStyle w:val="paragraph"/>
              <w:numPr>
                <w:ilvl w:val="0"/>
                <w:numId w:val="48"/>
              </w:numPr>
              <w:spacing w:before="0" w:beforeAutospacing="0" w:after="80" w:afterAutospacing="0"/>
              <w:ind w:right="288"/>
              <w:textAlignment w:val="baseline"/>
              <w:rPr>
                <w:rStyle w:val="normaltextrun"/>
                <w:rFonts w:ascii="Calibri" w:hAnsi="Calibri" w:cs="Calibri"/>
                <w:color w:val="262626" w:themeColor="text1" w:themeTint="D9"/>
                <w:sz w:val="22"/>
                <w:szCs w:val="22"/>
              </w:rPr>
            </w:pPr>
            <w:r w:rsidRPr="00F63637">
              <w:rPr>
                <w:rStyle w:val="normaltextrun"/>
                <w:rFonts w:ascii="Calibri" w:hAnsi="Calibri"/>
                <w:color w:val="262626" w:themeColor="text1" w:themeTint="D9"/>
                <w:sz w:val="22"/>
                <w:szCs w:val="22"/>
              </w:rPr>
              <w:t>Before completing this tool, you might find it helpful to review USDA’s discussion of best practices for data matching in the context of automatically enrolling children for free school meals based on SNAP and other data. Many o</w:t>
            </w:r>
            <w:r w:rsidRPr="006C790B">
              <w:rPr>
                <w:rStyle w:val="normaltextrun"/>
                <w:rFonts w:ascii="Calibri" w:hAnsi="Calibri" w:cs="Calibri"/>
                <w:color w:val="262626" w:themeColor="text1" w:themeTint="D9"/>
                <w:sz w:val="22"/>
                <w:szCs w:val="22"/>
              </w:rPr>
              <w:t xml:space="preserve">f those best practices apply to data matching in WIC as well. See the “State Best Practices” section (pages 5-10) of </w:t>
            </w:r>
            <w:hyperlink r:id="rId18" w:history="1">
              <w:r w:rsidR="006C790B" w:rsidRPr="00DC0ED2">
                <w:rPr>
                  <w:rStyle w:val="Hyperlink"/>
                  <w:rFonts w:ascii="Calibri" w:hAnsi="Calibri" w:cs="Calibri"/>
                  <w:color w:val="0076BF"/>
                  <w:sz w:val="22"/>
                  <w:szCs w:val="22"/>
                </w:rPr>
                <w:t>Direct Certification in the National School Lunch Program State Implementation Progress Report to Congress School Year 2017-2018 &amp; School Year 2018-2019</w:t>
              </w:r>
            </w:hyperlink>
            <w:r w:rsidRPr="00DC0ED2">
              <w:rPr>
                <w:rStyle w:val="normaltextrun"/>
                <w:rFonts w:ascii="Calibri" w:hAnsi="Calibri" w:cs="Calibri"/>
                <w:color w:val="0076BF"/>
                <w:sz w:val="22"/>
                <w:szCs w:val="22"/>
              </w:rPr>
              <w:t xml:space="preserve">, </w:t>
            </w:r>
            <w:r w:rsidRPr="006C790B">
              <w:rPr>
                <w:rStyle w:val="normaltextrun"/>
                <w:rFonts w:ascii="Calibri" w:hAnsi="Calibri" w:cs="Calibri"/>
                <w:color w:val="262626" w:themeColor="text1" w:themeTint="D9"/>
                <w:sz w:val="22"/>
                <w:szCs w:val="22"/>
              </w:rPr>
              <w:t xml:space="preserve">U.S. Department of Agriculture, June 2021. </w:t>
            </w:r>
          </w:p>
          <w:p w14:paraId="7CC1FBFF" w14:textId="6DCF1150" w:rsidR="00F63637" w:rsidRPr="006C790B" w:rsidRDefault="00F63637" w:rsidP="007123C1">
            <w:pPr>
              <w:pStyle w:val="paragraph"/>
              <w:numPr>
                <w:ilvl w:val="0"/>
                <w:numId w:val="48"/>
              </w:numPr>
              <w:spacing w:before="0" w:beforeAutospacing="0" w:after="80" w:afterAutospacing="0"/>
              <w:ind w:right="288"/>
              <w:textAlignment w:val="baseline"/>
              <w:rPr>
                <w:rStyle w:val="normaltextrun"/>
                <w:rFonts w:ascii="Calibri" w:hAnsi="Calibri" w:cs="Calibri"/>
                <w:color w:val="262626" w:themeColor="text1" w:themeTint="D9"/>
                <w:sz w:val="22"/>
                <w:szCs w:val="22"/>
              </w:rPr>
            </w:pPr>
            <w:r w:rsidRPr="006C790B">
              <w:rPr>
                <w:rStyle w:val="normaltextrun"/>
                <w:rFonts w:ascii="Calibri" w:hAnsi="Calibri" w:cs="Calibri"/>
                <w:color w:val="262626" w:themeColor="text1" w:themeTint="D9"/>
                <w:sz w:val="22"/>
                <w:szCs w:val="22"/>
              </w:rPr>
              <w:t xml:space="preserve">As you complete this tool, it will be helpful to refer to the </w:t>
            </w:r>
            <w:hyperlink r:id="rId19" w:history="1">
              <w:r w:rsidR="00A6451A" w:rsidRPr="006C790B">
                <w:rPr>
                  <w:rFonts w:ascii="Calibri" w:eastAsia="Calibri" w:hAnsi="Calibri" w:cs="Calibri"/>
                  <w:color w:val="0070C0"/>
                  <w:sz w:val="22"/>
                  <w:szCs w:val="22"/>
                  <w:u w:val="single"/>
                </w:rPr>
                <w:t>Considerations for Sharing and Matching Data</w:t>
              </w:r>
            </w:hyperlink>
            <w:r w:rsidRPr="006C790B">
              <w:rPr>
                <w:rStyle w:val="normaltextrun"/>
                <w:rFonts w:ascii="Calibri" w:hAnsi="Calibri" w:cs="Calibri"/>
                <w:color w:val="262626" w:themeColor="text1" w:themeTint="D9"/>
                <w:sz w:val="22"/>
                <w:szCs w:val="22"/>
              </w:rPr>
              <w:t xml:space="preserve"> resource. </w:t>
            </w:r>
          </w:p>
          <w:p w14:paraId="7821D539" w14:textId="77777777" w:rsidR="007533AA" w:rsidRDefault="00F63637" w:rsidP="007123C1">
            <w:pPr>
              <w:pStyle w:val="paragraph"/>
              <w:numPr>
                <w:ilvl w:val="0"/>
                <w:numId w:val="48"/>
              </w:numPr>
              <w:spacing w:before="0" w:beforeAutospacing="0" w:after="80" w:afterAutospacing="0"/>
              <w:ind w:right="288"/>
              <w:textAlignment w:val="baseline"/>
              <w:rPr>
                <w:rStyle w:val="normaltextrun"/>
                <w:rFonts w:ascii="Calibri" w:hAnsi="Calibri"/>
                <w:color w:val="262626" w:themeColor="text1" w:themeTint="D9"/>
                <w:sz w:val="22"/>
                <w:szCs w:val="22"/>
              </w:rPr>
            </w:pPr>
            <w:r w:rsidRPr="00F63637">
              <w:rPr>
                <w:rStyle w:val="normaltextrun"/>
                <w:rFonts w:ascii="Calibri" w:hAnsi="Calibri"/>
                <w:color w:val="262626" w:themeColor="text1" w:themeTint="D9"/>
                <w:sz w:val="22"/>
                <w:szCs w:val="22"/>
              </w:rPr>
              <w:t xml:space="preserve">If there are existing protocols for data matching at any of the participating agencies or a state data warehouse, it will also be helpful to review those processes before completing this tool to ensure they are incorporated into your plan. </w:t>
            </w:r>
          </w:p>
          <w:p w14:paraId="7353C7CE" w14:textId="1B355B21" w:rsidR="00F36E82" w:rsidRDefault="00F36E82" w:rsidP="007123C1">
            <w:pPr>
              <w:pStyle w:val="paragraph"/>
              <w:numPr>
                <w:ilvl w:val="0"/>
                <w:numId w:val="48"/>
              </w:numPr>
              <w:spacing w:before="0" w:beforeAutospacing="0" w:after="80" w:afterAutospacing="0"/>
              <w:ind w:right="288"/>
              <w:textAlignment w:val="baseline"/>
              <w:rPr>
                <w:rStyle w:val="normaltextrun"/>
                <w:rFonts w:ascii="Calibri" w:hAnsi="Calibri"/>
                <w:color w:val="262626" w:themeColor="text1" w:themeTint="D9"/>
                <w:sz w:val="22"/>
                <w:szCs w:val="22"/>
              </w:rPr>
            </w:pPr>
            <w:r w:rsidRPr="00F36E82">
              <w:rPr>
                <w:rStyle w:val="normaltextrun"/>
                <w:rFonts w:ascii="Calibri" w:hAnsi="Calibri"/>
                <w:color w:val="262626" w:themeColor="text1" w:themeTint="D9"/>
                <w:sz w:val="22"/>
                <w:szCs w:val="22"/>
              </w:rPr>
              <w:t xml:space="preserve">Before embarking on data </w:t>
            </w:r>
            <w:proofErr w:type="gramStart"/>
            <w:r w:rsidRPr="00F36E82">
              <w:rPr>
                <w:rStyle w:val="normaltextrun"/>
                <w:rFonts w:ascii="Calibri" w:hAnsi="Calibri"/>
                <w:color w:val="262626" w:themeColor="text1" w:themeTint="D9"/>
                <w:sz w:val="22"/>
                <w:szCs w:val="22"/>
              </w:rPr>
              <w:t>matching</w:t>
            </w:r>
            <w:proofErr w:type="gramEnd"/>
            <w:r w:rsidRPr="00F36E82">
              <w:rPr>
                <w:rStyle w:val="normaltextrun"/>
                <w:rFonts w:ascii="Calibri" w:hAnsi="Calibri"/>
                <w:color w:val="262626" w:themeColor="text1" w:themeTint="D9"/>
                <w:sz w:val="22"/>
                <w:szCs w:val="22"/>
              </w:rPr>
              <w:t xml:space="preserve"> it is helpful to use the administrative data you already have to generate hypotheses about the results you expect. Comparing the match results to expectations can then allow you to identify glitches in the matching process that might have compromised the results.</w:t>
            </w:r>
          </w:p>
          <w:p w14:paraId="0026A910" w14:textId="2F47FF81" w:rsidR="006879F6" w:rsidRPr="008F3EAC" w:rsidRDefault="00F63637" w:rsidP="007123C1">
            <w:pPr>
              <w:pStyle w:val="paragraph"/>
              <w:numPr>
                <w:ilvl w:val="0"/>
                <w:numId w:val="48"/>
              </w:numPr>
              <w:spacing w:before="0" w:beforeAutospacing="0" w:after="80" w:afterAutospacing="0"/>
              <w:ind w:right="288"/>
              <w:textAlignment w:val="baseline"/>
              <w:rPr>
                <w:rFonts w:ascii="Calibri" w:hAnsi="Calibri"/>
                <w:color w:val="262626" w:themeColor="text1" w:themeTint="D9"/>
                <w:sz w:val="22"/>
                <w:szCs w:val="22"/>
              </w:rPr>
            </w:pPr>
            <w:r w:rsidRPr="00F63637">
              <w:rPr>
                <w:rStyle w:val="normaltextrun"/>
                <w:rFonts w:ascii="Calibri" w:hAnsi="Calibri"/>
                <w:color w:val="262626" w:themeColor="text1" w:themeTint="D9"/>
                <w:sz w:val="22"/>
                <w:szCs w:val="22"/>
              </w:rPr>
              <w:t>You may want to revisit this section once you have planned your program evaluation later in the planning process, as the decisions you make there may affect the data you collect, match, and report on later.</w:t>
            </w:r>
            <w:r w:rsidR="00A163F2" w:rsidRPr="00A163F2">
              <w:rPr>
                <w:rStyle w:val="normaltextrun"/>
                <w:rFonts w:ascii="Calibri" w:hAnsi="Calibri"/>
                <w:color w:val="262626" w:themeColor="text1" w:themeTint="D9"/>
                <w:sz w:val="22"/>
                <w:szCs w:val="22"/>
              </w:rPr>
              <w:t xml:space="preserve"> </w:t>
            </w:r>
          </w:p>
        </w:tc>
      </w:tr>
    </w:tbl>
    <w:p w14:paraId="223AF626" w14:textId="77777777" w:rsidR="006879F6" w:rsidRDefault="006879F6" w:rsidP="006E385F">
      <w:pPr>
        <w:pStyle w:val="paragraph"/>
        <w:spacing w:before="0" w:beforeAutospacing="0" w:after="120" w:afterAutospacing="0"/>
        <w:textAlignment w:val="baseline"/>
        <w:rPr>
          <w:rStyle w:val="normaltextrun"/>
          <w:rFonts w:ascii="Calibri" w:hAnsi="Calibri"/>
          <w:color w:val="262626" w:themeColor="text1" w:themeTint="D9"/>
          <w:sz w:val="22"/>
          <w:szCs w:val="22"/>
        </w:rPr>
      </w:pPr>
    </w:p>
    <w:p w14:paraId="4A7A44B4" w14:textId="77777777" w:rsidR="00FD5094" w:rsidRDefault="00FD5094" w:rsidP="006E385F">
      <w:pPr>
        <w:pStyle w:val="paragraph"/>
        <w:spacing w:before="0" w:beforeAutospacing="0" w:after="120" w:afterAutospacing="0"/>
        <w:textAlignment w:val="baseline"/>
        <w:rPr>
          <w:rStyle w:val="normaltextrun"/>
          <w:rFonts w:ascii="Calibri" w:hAnsi="Calibri"/>
          <w:color w:val="262626" w:themeColor="text1" w:themeTint="D9"/>
          <w:sz w:val="22"/>
          <w:szCs w:val="22"/>
        </w:rPr>
      </w:pPr>
    </w:p>
    <w:p w14:paraId="4863F91A" w14:textId="77777777" w:rsidR="00B554D5" w:rsidRPr="000A0898" w:rsidRDefault="00B554D5" w:rsidP="006E385F">
      <w:pPr>
        <w:pStyle w:val="paragraph"/>
        <w:spacing w:before="0" w:beforeAutospacing="0" w:after="120" w:afterAutospacing="0"/>
        <w:textAlignment w:val="baseline"/>
        <w:rPr>
          <w:rStyle w:val="normaltextrun"/>
          <w:rFonts w:ascii="Calibri" w:hAnsi="Calibri"/>
          <w:color w:val="262626" w:themeColor="text1" w:themeTint="D9"/>
          <w:sz w:val="22"/>
          <w:szCs w:val="22"/>
        </w:rPr>
      </w:pPr>
    </w:p>
    <w:p w14:paraId="7895C9AE" w14:textId="3EB06908" w:rsidR="00E42D23" w:rsidRPr="00041314" w:rsidRDefault="00264698" w:rsidP="00E42D23">
      <w:pPr>
        <w:pStyle w:val="paragraph"/>
        <w:numPr>
          <w:ilvl w:val="0"/>
          <w:numId w:val="26"/>
        </w:numPr>
        <w:spacing w:before="0" w:beforeAutospacing="0" w:after="120" w:afterAutospacing="0"/>
        <w:textAlignment w:val="baseline"/>
        <w:rPr>
          <w:rStyle w:val="normaltextrun"/>
          <w:rFonts w:ascii="Calibri" w:hAnsi="Calibri"/>
          <w:color w:val="262626" w:themeColor="text1" w:themeTint="D9"/>
          <w:sz w:val="22"/>
          <w:szCs w:val="22"/>
        </w:rPr>
      </w:pPr>
      <w:r w:rsidRPr="00264698">
        <w:rPr>
          <w:rStyle w:val="normaltextrun"/>
          <w:rFonts w:ascii="Calibri" w:eastAsiaTheme="minorHAnsi" w:hAnsi="Calibri" w:cstheme="minorBidi"/>
          <w:b/>
          <w:bCs/>
          <w:color w:val="152E5F"/>
        </w:rPr>
        <w:lastRenderedPageBreak/>
        <w:t>What data sources do you plan to use for targeted WIC outreach?</w:t>
      </w:r>
    </w:p>
    <w:p w14:paraId="093414E2" w14:textId="1646DACE" w:rsidR="009E6AB2" w:rsidRPr="00D67E74" w:rsidRDefault="009E6AB2" w:rsidP="009E6AB2">
      <w:pPr>
        <w:pStyle w:val="paragraph"/>
        <w:spacing w:before="0" w:beforeAutospacing="0" w:after="120" w:afterAutospacing="0"/>
        <w:ind w:left="360"/>
        <w:textAlignment w:val="baseline"/>
        <w:rPr>
          <w:rFonts w:ascii="Calibri" w:hAnsi="Calibri"/>
          <w:color w:val="7889A1"/>
          <w:sz w:val="22"/>
          <w:szCs w:val="22"/>
        </w:rPr>
      </w:pPr>
      <w:r w:rsidRPr="00D67E74">
        <w:rPr>
          <w:rFonts w:asciiTheme="minorHAnsi" w:eastAsiaTheme="minorHAnsi" w:hAnsiTheme="minorHAnsi" w:cstheme="minorBidi"/>
          <w:b/>
          <w:bCs/>
          <w:i/>
          <w:iCs/>
          <w:color w:val="7889A1"/>
          <w:sz w:val="22"/>
          <w:szCs w:val="22"/>
        </w:rPr>
        <w:t>Example:</w:t>
      </w:r>
      <w:r w:rsidRPr="00D67E74">
        <w:rPr>
          <w:rFonts w:asciiTheme="minorHAnsi" w:eastAsiaTheme="minorHAnsi" w:hAnsiTheme="minorHAnsi" w:cstheme="minorBidi"/>
          <w:i/>
          <w:iCs/>
          <w:color w:val="7889A1"/>
          <w:sz w:val="22"/>
          <w:szCs w:val="22"/>
        </w:rPr>
        <w:t xml:space="preserve"> </w:t>
      </w:r>
      <w:r w:rsidR="000531BC" w:rsidRPr="00D67E74">
        <w:rPr>
          <w:rFonts w:asciiTheme="minorHAnsi" w:eastAsiaTheme="minorHAnsi" w:hAnsiTheme="minorHAnsi" w:cstheme="minorBidi"/>
          <w:i/>
          <w:iCs/>
          <w:color w:val="7889A1"/>
          <w:sz w:val="22"/>
          <w:szCs w:val="22"/>
        </w:rPr>
        <w:t>Medicaid or SNAP data.</w:t>
      </w:r>
    </w:p>
    <w:tbl>
      <w:tblPr>
        <w:tblStyle w:val="TableGrid"/>
        <w:tblpPr w:leftFromText="180" w:rightFromText="180" w:vertAnchor="text" w:horzAnchor="margin" w:tblpX="350" w:tblpY="119"/>
        <w:tblW w:w="10443" w:type="dxa"/>
        <w:tblBorders>
          <w:top w:val="single" w:sz="8" w:space="0" w:color="E2E8F0"/>
          <w:left w:val="single" w:sz="8" w:space="0" w:color="E2E8F0"/>
          <w:bottom w:val="single" w:sz="8" w:space="0" w:color="E2E8F0"/>
          <w:right w:val="single" w:sz="8" w:space="0" w:color="E2E8F0"/>
          <w:insideH w:val="single" w:sz="8" w:space="0" w:color="E2E8F0"/>
          <w:insideV w:val="single" w:sz="8" w:space="0" w:color="E2E8F0"/>
        </w:tblBorders>
        <w:tblLook w:val="04A0" w:firstRow="1" w:lastRow="0" w:firstColumn="1" w:lastColumn="0" w:noHBand="0" w:noVBand="1"/>
      </w:tblPr>
      <w:tblGrid>
        <w:gridCol w:w="10443"/>
      </w:tblGrid>
      <w:tr w:rsidR="00E42D23" w:rsidRPr="00D86CDB" w14:paraId="00AFFA5B" w14:textId="77777777" w:rsidTr="00FD5094">
        <w:trPr>
          <w:trHeight w:val="1569"/>
        </w:trPr>
        <w:tc>
          <w:tcPr>
            <w:tcW w:w="10443" w:type="dxa"/>
          </w:tcPr>
          <w:p w14:paraId="256722D5" w14:textId="6543F017" w:rsidR="00E42D23" w:rsidRPr="00D86CDB" w:rsidRDefault="00E42D23" w:rsidP="00217D9D">
            <w:pPr>
              <w:spacing w:before="120"/>
              <w:rPr>
                <w:rFonts w:ascii="Calibri" w:hAnsi="Calibri"/>
                <w:bCs/>
                <w:sz w:val="20"/>
                <w:szCs w:val="20"/>
              </w:rPr>
            </w:pPr>
            <w:r w:rsidRPr="00653833">
              <w:rPr>
                <w:rFonts w:ascii="Calibri" w:hAnsi="Calibri"/>
                <w:bCs/>
                <w:sz w:val="22"/>
                <w:szCs w:val="22"/>
              </w:rPr>
              <w:fldChar w:fldCharType="begin">
                <w:ffData>
                  <w:name w:val="Text10"/>
                  <w:enabled/>
                  <w:calcOnExit w:val="0"/>
                  <w:textInput/>
                </w:ffData>
              </w:fldChar>
            </w:r>
            <w:r w:rsidRPr="00653833">
              <w:rPr>
                <w:rFonts w:ascii="Calibri" w:hAnsi="Calibri"/>
                <w:bCs/>
                <w:sz w:val="22"/>
                <w:szCs w:val="22"/>
              </w:rPr>
              <w:instrText xml:space="preserve"> FORMTEXT </w:instrText>
            </w:r>
            <w:r w:rsidRPr="00653833">
              <w:rPr>
                <w:rFonts w:ascii="Calibri" w:hAnsi="Calibri"/>
                <w:bCs/>
                <w:sz w:val="22"/>
                <w:szCs w:val="22"/>
              </w:rPr>
            </w:r>
            <w:r w:rsidRPr="00653833">
              <w:rPr>
                <w:rFonts w:ascii="Calibri" w:hAnsi="Calibri"/>
                <w:bCs/>
                <w:sz w:val="22"/>
                <w:szCs w:val="22"/>
              </w:rPr>
              <w:fldChar w:fldCharType="separate"/>
            </w:r>
            <w:r w:rsidR="005D555C">
              <w:rPr>
                <w:rFonts w:ascii="Calibri" w:hAnsi="Calibri"/>
                <w:bCs/>
                <w:sz w:val="22"/>
                <w:szCs w:val="22"/>
              </w:rPr>
              <w:t> </w:t>
            </w:r>
            <w:r w:rsidR="005D555C">
              <w:rPr>
                <w:rFonts w:ascii="Calibri" w:hAnsi="Calibri"/>
                <w:bCs/>
                <w:sz w:val="22"/>
                <w:szCs w:val="22"/>
              </w:rPr>
              <w:t> </w:t>
            </w:r>
            <w:r w:rsidR="005D555C">
              <w:rPr>
                <w:rFonts w:ascii="Calibri" w:hAnsi="Calibri"/>
                <w:bCs/>
                <w:sz w:val="22"/>
                <w:szCs w:val="22"/>
              </w:rPr>
              <w:t> </w:t>
            </w:r>
            <w:r w:rsidR="005D555C">
              <w:rPr>
                <w:rFonts w:ascii="Calibri" w:hAnsi="Calibri"/>
                <w:bCs/>
                <w:sz w:val="22"/>
                <w:szCs w:val="22"/>
              </w:rPr>
              <w:t> </w:t>
            </w:r>
            <w:r w:rsidR="005D555C">
              <w:rPr>
                <w:rFonts w:ascii="Calibri" w:hAnsi="Calibri"/>
                <w:bCs/>
                <w:sz w:val="22"/>
                <w:szCs w:val="22"/>
              </w:rPr>
              <w:t> </w:t>
            </w:r>
            <w:r w:rsidRPr="00653833">
              <w:rPr>
                <w:rFonts w:ascii="Calibri" w:hAnsi="Calibri"/>
                <w:bCs/>
                <w:sz w:val="22"/>
                <w:szCs w:val="22"/>
              </w:rPr>
              <w:fldChar w:fldCharType="end"/>
            </w:r>
          </w:p>
        </w:tc>
      </w:tr>
    </w:tbl>
    <w:p w14:paraId="0B10FC21" w14:textId="77777777" w:rsidR="001E1A73" w:rsidRPr="002C4FD3" w:rsidRDefault="001E1A73" w:rsidP="001E1A73">
      <w:pPr>
        <w:pStyle w:val="paragraph"/>
        <w:spacing w:before="0" w:beforeAutospacing="0" w:after="120" w:afterAutospacing="0"/>
        <w:textAlignment w:val="baseline"/>
        <w:rPr>
          <w:rStyle w:val="normaltextrun"/>
          <w:rFonts w:asciiTheme="majorHAnsi" w:hAnsiTheme="majorHAnsi" w:cstheme="majorHAnsi"/>
          <w:i/>
          <w:iCs/>
          <w:color w:val="808080" w:themeColor="background1" w:themeShade="80"/>
          <w:sz w:val="20"/>
          <w:szCs w:val="20"/>
        </w:rPr>
      </w:pPr>
    </w:p>
    <w:p w14:paraId="29AACA52" w14:textId="77777777" w:rsidR="00442708" w:rsidRPr="00442708" w:rsidRDefault="00442708" w:rsidP="00F77F42">
      <w:pPr>
        <w:pStyle w:val="paragraph"/>
        <w:numPr>
          <w:ilvl w:val="0"/>
          <w:numId w:val="26"/>
        </w:numPr>
        <w:spacing w:before="0" w:beforeAutospacing="0" w:after="120" w:afterAutospacing="0"/>
        <w:textAlignment w:val="baseline"/>
        <w:rPr>
          <w:rStyle w:val="normaltextrun"/>
          <w:rFonts w:asciiTheme="minorHAnsi" w:eastAsiaTheme="minorHAnsi" w:hAnsiTheme="minorHAnsi" w:cstheme="minorBidi"/>
          <w:i/>
          <w:iCs/>
          <w:color w:val="595959" w:themeColor="text1" w:themeTint="A6"/>
          <w:sz w:val="22"/>
          <w:szCs w:val="22"/>
        </w:rPr>
      </w:pPr>
      <w:r w:rsidRPr="00442708">
        <w:rPr>
          <w:rStyle w:val="normaltextrun"/>
          <w:rFonts w:ascii="Calibri" w:eastAsiaTheme="minorHAnsi" w:hAnsi="Calibri" w:cstheme="minorBidi"/>
          <w:b/>
          <w:bCs/>
          <w:color w:val="152E5F"/>
        </w:rPr>
        <w:t>Who are the key data stakeholders?</w:t>
      </w:r>
    </w:p>
    <w:p w14:paraId="4FBD8383" w14:textId="28823957" w:rsidR="00A351FE" w:rsidRDefault="006F601A" w:rsidP="001E1A73">
      <w:pPr>
        <w:pStyle w:val="paragraph"/>
        <w:spacing w:before="0" w:beforeAutospacing="0" w:after="120" w:afterAutospacing="0"/>
        <w:ind w:left="360"/>
        <w:textAlignment w:val="baseline"/>
        <w:rPr>
          <w:rFonts w:asciiTheme="minorHAnsi" w:eastAsiaTheme="minorHAnsi" w:hAnsiTheme="minorHAnsi" w:cstheme="minorBidi"/>
          <w:color w:val="595959" w:themeColor="text1" w:themeTint="A6"/>
          <w:sz w:val="22"/>
          <w:szCs w:val="22"/>
        </w:rPr>
        <w:sectPr w:rsidR="00A351FE" w:rsidSect="00651996">
          <w:headerReference w:type="default" r:id="rId20"/>
          <w:footerReference w:type="default" r:id="rId21"/>
          <w:footerReference w:type="first" r:id="rId22"/>
          <w:pgSz w:w="12240" w:h="15840"/>
          <w:pgMar w:top="720" w:right="720" w:bottom="720" w:left="720" w:header="720" w:footer="720" w:gutter="0"/>
          <w:cols w:space="720"/>
          <w:titlePg/>
          <w:docGrid w:linePitch="360"/>
        </w:sectPr>
      </w:pPr>
      <w:r w:rsidRPr="00CD1599">
        <w:rPr>
          <w:rFonts w:asciiTheme="minorHAnsi" w:eastAsiaTheme="minorHAnsi" w:hAnsiTheme="minorHAnsi" w:cstheme="minorBidi"/>
          <w:color w:val="595959" w:themeColor="text1" w:themeTint="A6"/>
          <w:sz w:val="22"/>
          <w:szCs w:val="22"/>
        </w:rPr>
        <w:t>Use the chart below to identify which specialists need to be involved in sharing and matching data for this project, including those who will help draft and approve a DSA. When describing each stakeholder’s role in the project, be sure to identify who will be responsible for conducting the data match</w:t>
      </w:r>
      <w:r w:rsidR="00A77C31">
        <w:rPr>
          <w:rFonts w:asciiTheme="minorHAnsi" w:eastAsiaTheme="minorHAnsi" w:hAnsiTheme="minorHAnsi" w:cstheme="minorBidi"/>
          <w:color w:val="595959" w:themeColor="text1" w:themeTint="A6"/>
          <w:sz w:val="22"/>
          <w:szCs w:val="22"/>
        </w:rPr>
        <w:t>.</w:t>
      </w:r>
    </w:p>
    <w:tbl>
      <w:tblPr>
        <w:tblStyle w:val="TableGrid"/>
        <w:tblpPr w:leftFromText="180" w:rightFromText="180" w:vertAnchor="text" w:horzAnchor="margin" w:tblpXSpec="center" w:tblpY="25"/>
        <w:tblW w:w="4669" w:type="pct"/>
        <w:tblBorders>
          <w:top w:val="single" w:sz="4" w:space="0" w:color="E2E8F0"/>
          <w:left w:val="single" w:sz="4" w:space="0" w:color="E2E8F0"/>
          <w:bottom w:val="single" w:sz="4" w:space="0" w:color="E2E8F0"/>
          <w:right w:val="single" w:sz="4" w:space="0" w:color="E2E8F0"/>
          <w:insideH w:val="single" w:sz="4" w:space="0" w:color="E2E8F0"/>
          <w:insideV w:val="single" w:sz="4" w:space="0" w:color="E2E8F0"/>
        </w:tblBorders>
        <w:tblLook w:val="04A0" w:firstRow="1" w:lastRow="0" w:firstColumn="1" w:lastColumn="0" w:noHBand="0" w:noVBand="1"/>
      </w:tblPr>
      <w:tblGrid>
        <w:gridCol w:w="2344"/>
        <w:gridCol w:w="2968"/>
        <w:gridCol w:w="4764"/>
      </w:tblGrid>
      <w:tr w:rsidR="00A351FE" w:rsidRPr="00AE4C79" w14:paraId="06CCA716" w14:textId="77777777" w:rsidTr="00A351FE">
        <w:trPr>
          <w:trHeight w:val="1097"/>
        </w:trPr>
        <w:tc>
          <w:tcPr>
            <w:tcW w:w="1163" w:type="pct"/>
            <w:tcBorders>
              <w:bottom w:val="single" w:sz="18" w:space="0" w:color="3399E1"/>
              <w:right w:val="single" w:sz="4" w:space="0" w:color="A0AEC0"/>
            </w:tcBorders>
            <w:shd w:val="clear" w:color="auto" w:fill="E2E8F0"/>
            <w:vAlign w:val="center"/>
          </w:tcPr>
          <w:p w14:paraId="07277149" w14:textId="77777777" w:rsidR="00A351FE" w:rsidRPr="00A203EA" w:rsidRDefault="00A351FE" w:rsidP="00A351FE">
            <w:pPr>
              <w:tabs>
                <w:tab w:val="left" w:pos="2670"/>
              </w:tabs>
              <w:jc w:val="center"/>
              <w:rPr>
                <w:rFonts w:ascii="Calibri" w:eastAsia="Calibri" w:hAnsi="Calibri" w:cs="Calibri"/>
                <w:b/>
                <w:bCs/>
                <w:color w:val="152E5F"/>
              </w:rPr>
            </w:pPr>
            <w:r>
              <w:rPr>
                <w:rFonts w:ascii="Calibri" w:eastAsia="Calibri" w:hAnsi="Calibri" w:cs="Calibri"/>
                <w:b/>
                <w:bCs/>
                <w:color w:val="152E5F"/>
              </w:rPr>
              <w:t>Agency</w:t>
            </w:r>
          </w:p>
        </w:tc>
        <w:tc>
          <w:tcPr>
            <w:tcW w:w="1473" w:type="pct"/>
            <w:tcBorders>
              <w:bottom w:val="single" w:sz="18" w:space="0" w:color="3399E1"/>
              <w:right w:val="single" w:sz="4" w:space="0" w:color="A0AEC0"/>
            </w:tcBorders>
            <w:shd w:val="clear" w:color="auto" w:fill="E2E8F0"/>
            <w:vAlign w:val="center"/>
          </w:tcPr>
          <w:p w14:paraId="0F31C082" w14:textId="77777777" w:rsidR="00A351FE" w:rsidRDefault="00A351FE" w:rsidP="00A351FE">
            <w:pPr>
              <w:tabs>
                <w:tab w:val="left" w:pos="2670"/>
              </w:tabs>
              <w:jc w:val="center"/>
              <w:rPr>
                <w:rFonts w:ascii="Calibri" w:eastAsia="Calibri" w:hAnsi="Calibri" w:cs="Calibri"/>
                <w:b/>
                <w:bCs/>
                <w:color w:val="152E5F"/>
              </w:rPr>
            </w:pPr>
            <w:r>
              <w:rPr>
                <w:rFonts w:ascii="Calibri" w:eastAsia="Calibri" w:hAnsi="Calibri" w:cs="Calibri"/>
                <w:b/>
                <w:bCs/>
                <w:color w:val="152E5F"/>
              </w:rPr>
              <w:t>Data Stakeholders</w:t>
            </w:r>
          </w:p>
          <w:p w14:paraId="02B2FD8B" w14:textId="77777777" w:rsidR="00A351FE" w:rsidRPr="00386B11" w:rsidRDefault="00A351FE" w:rsidP="00A351FE">
            <w:pPr>
              <w:tabs>
                <w:tab w:val="left" w:pos="2670"/>
              </w:tabs>
              <w:jc w:val="center"/>
              <w:rPr>
                <w:rFonts w:ascii="Calibri" w:eastAsia="Calibri" w:hAnsi="Calibri" w:cs="Calibri"/>
                <w:i/>
                <w:iCs/>
                <w:color w:val="152E5F"/>
              </w:rPr>
            </w:pPr>
            <w:r w:rsidRPr="00386B11">
              <w:rPr>
                <w:rFonts w:ascii="Calibri" w:eastAsia="Calibri" w:hAnsi="Calibri" w:cs="Calibri"/>
                <w:i/>
                <w:iCs/>
                <w:color w:val="152E5F"/>
              </w:rPr>
              <w:t>Names &amp; Titles</w:t>
            </w:r>
          </w:p>
        </w:tc>
        <w:tc>
          <w:tcPr>
            <w:tcW w:w="2364" w:type="pct"/>
            <w:tcBorders>
              <w:left w:val="single" w:sz="4" w:space="0" w:color="A0AEC0"/>
              <w:bottom w:val="single" w:sz="18" w:space="0" w:color="3399E1"/>
            </w:tcBorders>
            <w:shd w:val="clear" w:color="auto" w:fill="E2E8F0"/>
            <w:vAlign w:val="center"/>
          </w:tcPr>
          <w:p w14:paraId="27B56775" w14:textId="77777777" w:rsidR="00A351FE" w:rsidRDefault="00A351FE" w:rsidP="00A351FE">
            <w:pPr>
              <w:tabs>
                <w:tab w:val="left" w:pos="2670"/>
              </w:tabs>
              <w:jc w:val="center"/>
              <w:rPr>
                <w:rFonts w:ascii="Calibri" w:eastAsia="Calibri" w:hAnsi="Calibri" w:cs="Calibri"/>
                <w:b/>
                <w:bCs/>
                <w:color w:val="152E5F"/>
              </w:rPr>
            </w:pPr>
            <w:r>
              <w:rPr>
                <w:rFonts w:ascii="Calibri" w:eastAsia="Calibri" w:hAnsi="Calibri" w:cs="Calibri"/>
                <w:b/>
                <w:bCs/>
                <w:color w:val="152E5F"/>
              </w:rPr>
              <w:t>Role in the Project</w:t>
            </w:r>
          </w:p>
          <w:p w14:paraId="754EC28D" w14:textId="77777777" w:rsidR="00A351FE" w:rsidRDefault="00A351FE" w:rsidP="00A351FE">
            <w:pPr>
              <w:tabs>
                <w:tab w:val="left" w:pos="2670"/>
              </w:tabs>
              <w:jc w:val="center"/>
              <w:rPr>
                <w:rFonts w:ascii="Calibri" w:eastAsia="Calibri" w:hAnsi="Calibri" w:cs="Calibri"/>
                <w:i/>
                <w:iCs/>
                <w:color w:val="152E5F"/>
              </w:rPr>
            </w:pPr>
            <w:r>
              <w:rPr>
                <w:rFonts w:ascii="Calibri" w:eastAsia="Calibri" w:hAnsi="Calibri" w:cs="Calibri"/>
                <w:i/>
                <w:iCs/>
                <w:color w:val="152E5F"/>
              </w:rPr>
              <w:t>Why are they needed?</w:t>
            </w:r>
          </w:p>
          <w:p w14:paraId="698AA444" w14:textId="77777777" w:rsidR="00A351FE" w:rsidRPr="00A203EA" w:rsidRDefault="00A351FE" w:rsidP="00A351FE">
            <w:pPr>
              <w:tabs>
                <w:tab w:val="left" w:pos="2670"/>
              </w:tabs>
              <w:jc w:val="center"/>
              <w:rPr>
                <w:rFonts w:ascii="Calibri" w:eastAsia="Calibri" w:hAnsi="Calibri" w:cs="Calibri"/>
                <w:b/>
                <w:bCs/>
                <w:color w:val="152E5F"/>
              </w:rPr>
            </w:pPr>
            <w:r>
              <w:rPr>
                <w:rFonts w:ascii="Calibri" w:eastAsia="Calibri" w:hAnsi="Calibri" w:cs="Calibri"/>
                <w:i/>
                <w:iCs/>
                <w:color w:val="152E5F"/>
              </w:rPr>
              <w:t>What responsibilities do they have?</w:t>
            </w:r>
          </w:p>
        </w:tc>
      </w:tr>
      <w:tr w:rsidR="00A351FE" w14:paraId="13AE731E" w14:textId="77777777" w:rsidTr="00A351FE">
        <w:trPr>
          <w:trHeight w:val="885"/>
        </w:trPr>
        <w:tc>
          <w:tcPr>
            <w:tcW w:w="1163" w:type="pct"/>
            <w:tcBorders>
              <w:top w:val="single" w:sz="4" w:space="0" w:color="152E5F"/>
              <w:bottom w:val="single" w:sz="4" w:space="0" w:color="152E5F"/>
            </w:tcBorders>
          </w:tcPr>
          <w:p w14:paraId="7432BD6C" w14:textId="77777777" w:rsidR="00A351FE" w:rsidRDefault="00A351FE" w:rsidP="00A351FE">
            <w:pPr>
              <w:tabs>
                <w:tab w:val="left" w:pos="2670"/>
              </w:tabs>
              <w:rPr>
                <w:rFonts w:ascii="Calibri" w:eastAsia="Calibri" w:hAnsi="Calibri" w:cs="Calibri"/>
                <w:color w:val="000000" w:themeColor="text1"/>
              </w:rPr>
            </w:pPr>
            <w:r>
              <w:rPr>
                <w:rFonts w:ascii="Calibri" w:eastAsia="Calibri" w:hAnsi="Calibri" w:cs="Calibri"/>
                <w:color w:val="000000" w:themeColor="text1"/>
              </w:rPr>
              <w:t>WIC Agency</w:t>
            </w:r>
          </w:p>
        </w:tc>
        <w:tc>
          <w:tcPr>
            <w:tcW w:w="1473" w:type="pct"/>
            <w:tcBorders>
              <w:top w:val="single" w:sz="4" w:space="0" w:color="152E5F"/>
              <w:bottom w:val="single" w:sz="4" w:space="0" w:color="152E5F"/>
            </w:tcBorders>
          </w:tcPr>
          <w:p w14:paraId="5999CE8B" w14:textId="083EE46E" w:rsidR="00A351FE" w:rsidRDefault="00A351FE" w:rsidP="00A351FE">
            <w:pPr>
              <w:tabs>
                <w:tab w:val="left" w:pos="2670"/>
              </w:tabs>
              <w:rPr>
                <w:rFonts w:ascii="Calibri" w:eastAsia="Calibri" w:hAnsi="Calibri" w:cs="Calibri"/>
                <w:color w:val="000000" w:themeColor="text1"/>
              </w:rPr>
            </w:pPr>
          </w:p>
        </w:tc>
        <w:tc>
          <w:tcPr>
            <w:tcW w:w="2364" w:type="pct"/>
            <w:tcBorders>
              <w:top w:val="single" w:sz="4" w:space="0" w:color="152E5F"/>
              <w:bottom w:val="single" w:sz="4" w:space="0" w:color="152E5F"/>
            </w:tcBorders>
          </w:tcPr>
          <w:p w14:paraId="7C95A380" w14:textId="72537F13" w:rsidR="00A351FE" w:rsidRDefault="00A351FE" w:rsidP="00A351FE">
            <w:pPr>
              <w:tabs>
                <w:tab w:val="left" w:pos="2670"/>
              </w:tabs>
              <w:rPr>
                <w:rFonts w:ascii="Calibri" w:eastAsia="Calibri" w:hAnsi="Calibri" w:cs="Calibri"/>
                <w:color w:val="000000" w:themeColor="text1"/>
              </w:rPr>
            </w:pPr>
          </w:p>
        </w:tc>
      </w:tr>
      <w:tr w:rsidR="00A351FE" w14:paraId="762FFA1B" w14:textId="77777777" w:rsidTr="00873346">
        <w:trPr>
          <w:trHeight w:val="1103"/>
        </w:trPr>
        <w:tc>
          <w:tcPr>
            <w:tcW w:w="1163" w:type="pct"/>
            <w:tcBorders>
              <w:top w:val="single" w:sz="4" w:space="0" w:color="152E5F"/>
              <w:bottom w:val="single" w:sz="4" w:space="0" w:color="152E5F"/>
            </w:tcBorders>
          </w:tcPr>
          <w:p w14:paraId="26830511" w14:textId="1FCD5FDF" w:rsidR="00A351FE" w:rsidRDefault="00A351FE" w:rsidP="00A351FE">
            <w:pPr>
              <w:tabs>
                <w:tab w:val="left" w:pos="2670"/>
              </w:tabs>
              <w:rPr>
                <w:rFonts w:ascii="Calibri" w:eastAsia="Calibri" w:hAnsi="Calibri" w:cs="Calibri"/>
                <w:color w:val="000000" w:themeColor="text1"/>
              </w:rPr>
            </w:pPr>
            <w:r w:rsidRPr="00D24BE8">
              <w:rPr>
                <w:rFonts w:ascii="Calibri" w:eastAsia="Calibri" w:hAnsi="Calibri" w:cs="Calibri"/>
                <w:color w:val="000000" w:themeColor="text1"/>
              </w:rPr>
              <w:t xml:space="preserve">Other </w:t>
            </w:r>
            <w:r>
              <w:rPr>
                <w:rFonts w:ascii="Calibri" w:eastAsia="Calibri" w:hAnsi="Calibri" w:cs="Calibri"/>
                <w:color w:val="000000" w:themeColor="text1"/>
              </w:rPr>
              <w:t>Benefit Entity</w:t>
            </w:r>
            <w:r w:rsidRPr="00D24BE8">
              <w:rPr>
                <w:rFonts w:ascii="Calibri" w:eastAsia="Calibri" w:hAnsi="Calibri" w:cs="Calibri"/>
                <w:color w:val="000000" w:themeColor="text1"/>
              </w:rPr>
              <w:t xml:space="preserve"> 1 (e.g., Medicaid, SNAP)</w:t>
            </w:r>
            <w:r>
              <w:rPr>
                <w:rFonts w:ascii="Calibri" w:eastAsia="Calibri" w:hAnsi="Calibri" w:cs="Calibri"/>
                <w:color w:val="000000" w:themeColor="text1"/>
              </w:rPr>
              <w:t xml:space="preserve">: </w:t>
            </w:r>
            <w:r w:rsidR="00174075">
              <w:rPr>
                <w:rFonts w:ascii="Calibri" w:eastAsia="Calibri" w:hAnsi="Calibri" w:cs="Calibri"/>
                <w:color w:val="000000" w:themeColor="text1"/>
                <w:u w:val="single"/>
              </w:rPr>
              <w:t>_</w:t>
            </w:r>
            <w:r w:rsidR="00174075">
              <w:rPr>
                <w:rFonts w:eastAsia="Calibri" w:cs="Calibri"/>
                <w:color w:val="000000" w:themeColor="text1"/>
                <w:u w:val="single"/>
              </w:rPr>
              <w:t>____</w:t>
            </w:r>
          </w:p>
        </w:tc>
        <w:tc>
          <w:tcPr>
            <w:tcW w:w="1473" w:type="pct"/>
            <w:tcBorders>
              <w:top w:val="single" w:sz="4" w:space="0" w:color="152E5F"/>
              <w:bottom w:val="single" w:sz="4" w:space="0" w:color="152E5F"/>
            </w:tcBorders>
          </w:tcPr>
          <w:p w14:paraId="0B661560" w14:textId="6FCE126B" w:rsidR="00A351FE" w:rsidRDefault="00A351FE" w:rsidP="00A351FE">
            <w:pPr>
              <w:tabs>
                <w:tab w:val="left" w:pos="2670"/>
              </w:tabs>
              <w:rPr>
                <w:rFonts w:ascii="Calibri" w:eastAsia="Calibri" w:hAnsi="Calibri" w:cs="Calibri"/>
                <w:color w:val="000000" w:themeColor="text1"/>
              </w:rPr>
            </w:pPr>
          </w:p>
        </w:tc>
        <w:tc>
          <w:tcPr>
            <w:tcW w:w="2364" w:type="pct"/>
            <w:tcBorders>
              <w:top w:val="single" w:sz="4" w:space="0" w:color="152E5F"/>
              <w:bottom w:val="single" w:sz="4" w:space="0" w:color="152E5F"/>
            </w:tcBorders>
          </w:tcPr>
          <w:p w14:paraId="664EC031" w14:textId="72CB0A35" w:rsidR="00A351FE" w:rsidRDefault="00A351FE" w:rsidP="00A351FE">
            <w:pPr>
              <w:tabs>
                <w:tab w:val="left" w:pos="2670"/>
              </w:tabs>
              <w:rPr>
                <w:rFonts w:ascii="Calibri" w:eastAsia="Calibri" w:hAnsi="Calibri" w:cs="Calibri"/>
                <w:color w:val="000000" w:themeColor="text1"/>
              </w:rPr>
            </w:pPr>
          </w:p>
        </w:tc>
      </w:tr>
      <w:tr w:rsidR="00A351FE" w14:paraId="29770C2D" w14:textId="77777777" w:rsidTr="00873346">
        <w:trPr>
          <w:trHeight w:val="1103"/>
        </w:trPr>
        <w:tc>
          <w:tcPr>
            <w:tcW w:w="1163" w:type="pct"/>
            <w:tcBorders>
              <w:top w:val="single" w:sz="4" w:space="0" w:color="152E5F"/>
              <w:bottom w:val="single" w:sz="4" w:space="0" w:color="152E5F"/>
            </w:tcBorders>
          </w:tcPr>
          <w:p w14:paraId="299AC3A3" w14:textId="5B679B5D" w:rsidR="00A351FE" w:rsidRDefault="00A351FE" w:rsidP="00A351FE">
            <w:pPr>
              <w:tabs>
                <w:tab w:val="left" w:pos="2670"/>
              </w:tabs>
              <w:rPr>
                <w:rFonts w:ascii="Calibri" w:eastAsia="Calibri" w:hAnsi="Calibri" w:cs="Calibri"/>
                <w:color w:val="000000" w:themeColor="text1"/>
              </w:rPr>
            </w:pPr>
            <w:r w:rsidRPr="00D24BE8">
              <w:rPr>
                <w:rFonts w:ascii="Calibri" w:eastAsia="Calibri" w:hAnsi="Calibri" w:cs="Calibri"/>
                <w:color w:val="000000" w:themeColor="text1"/>
              </w:rPr>
              <w:t xml:space="preserve">Other </w:t>
            </w:r>
            <w:r>
              <w:rPr>
                <w:rFonts w:ascii="Calibri" w:eastAsia="Calibri" w:hAnsi="Calibri" w:cs="Calibri"/>
                <w:color w:val="000000" w:themeColor="text1"/>
              </w:rPr>
              <w:t>Benefit Entity</w:t>
            </w:r>
            <w:r w:rsidRPr="00D24BE8">
              <w:rPr>
                <w:rFonts w:ascii="Calibri" w:eastAsia="Calibri" w:hAnsi="Calibri" w:cs="Calibri"/>
                <w:color w:val="000000" w:themeColor="text1"/>
              </w:rPr>
              <w:t xml:space="preserve"> 1 (e.g., Medicaid, SNAP)</w:t>
            </w:r>
            <w:r>
              <w:rPr>
                <w:rFonts w:ascii="Calibri" w:eastAsia="Calibri" w:hAnsi="Calibri" w:cs="Calibri"/>
                <w:color w:val="000000" w:themeColor="text1"/>
              </w:rPr>
              <w:t xml:space="preserve">: </w:t>
            </w:r>
            <w:r w:rsidR="00174075">
              <w:rPr>
                <w:rFonts w:ascii="Calibri" w:eastAsia="Calibri" w:hAnsi="Calibri" w:cs="Calibri"/>
                <w:color w:val="000000" w:themeColor="text1"/>
                <w:u w:val="single"/>
              </w:rPr>
              <w:t>_</w:t>
            </w:r>
            <w:r w:rsidR="00174075">
              <w:rPr>
                <w:rFonts w:eastAsia="Calibri" w:cs="Calibri"/>
                <w:color w:val="000000" w:themeColor="text1"/>
                <w:u w:val="single"/>
              </w:rPr>
              <w:t>____</w:t>
            </w:r>
          </w:p>
        </w:tc>
        <w:tc>
          <w:tcPr>
            <w:tcW w:w="1473" w:type="pct"/>
            <w:tcBorders>
              <w:top w:val="single" w:sz="4" w:space="0" w:color="152E5F"/>
              <w:bottom w:val="single" w:sz="4" w:space="0" w:color="152E5F"/>
            </w:tcBorders>
          </w:tcPr>
          <w:p w14:paraId="3150185C" w14:textId="4FA5977E" w:rsidR="00A351FE" w:rsidRDefault="00A351FE" w:rsidP="00A351FE">
            <w:pPr>
              <w:tabs>
                <w:tab w:val="left" w:pos="2670"/>
              </w:tabs>
              <w:rPr>
                <w:rFonts w:ascii="Calibri" w:eastAsia="Calibri" w:hAnsi="Calibri" w:cs="Calibri"/>
                <w:color w:val="000000" w:themeColor="text1"/>
              </w:rPr>
            </w:pPr>
          </w:p>
        </w:tc>
        <w:tc>
          <w:tcPr>
            <w:tcW w:w="2364" w:type="pct"/>
            <w:tcBorders>
              <w:top w:val="single" w:sz="4" w:space="0" w:color="152E5F"/>
              <w:bottom w:val="single" w:sz="4" w:space="0" w:color="152E5F"/>
            </w:tcBorders>
          </w:tcPr>
          <w:p w14:paraId="68C35A96" w14:textId="7266F4D2" w:rsidR="00A351FE" w:rsidRDefault="00A351FE" w:rsidP="00A351FE">
            <w:pPr>
              <w:tabs>
                <w:tab w:val="left" w:pos="2670"/>
              </w:tabs>
              <w:rPr>
                <w:rFonts w:ascii="Calibri" w:eastAsia="Calibri" w:hAnsi="Calibri" w:cs="Calibri"/>
                <w:color w:val="000000" w:themeColor="text1"/>
              </w:rPr>
            </w:pPr>
          </w:p>
        </w:tc>
      </w:tr>
      <w:tr w:rsidR="00A351FE" w14:paraId="502E4BE0" w14:textId="77777777" w:rsidTr="00A351FE">
        <w:trPr>
          <w:trHeight w:val="944"/>
        </w:trPr>
        <w:tc>
          <w:tcPr>
            <w:tcW w:w="1163" w:type="pct"/>
            <w:tcBorders>
              <w:top w:val="single" w:sz="4" w:space="0" w:color="152E5F"/>
              <w:bottom w:val="single" w:sz="4" w:space="0" w:color="152E5F"/>
            </w:tcBorders>
          </w:tcPr>
          <w:p w14:paraId="571AF276" w14:textId="77777777" w:rsidR="00A351FE" w:rsidRPr="00D24BE8" w:rsidRDefault="00A351FE" w:rsidP="00A351FE">
            <w:pPr>
              <w:tabs>
                <w:tab w:val="left" w:pos="2670"/>
              </w:tabs>
              <w:rPr>
                <w:rFonts w:ascii="Calibri" w:eastAsia="Calibri" w:hAnsi="Calibri" w:cs="Calibri"/>
                <w:color w:val="000000" w:themeColor="text1"/>
              </w:rPr>
            </w:pPr>
            <w:r>
              <w:rPr>
                <w:rFonts w:ascii="Calibri" w:eastAsia="Calibri" w:hAnsi="Calibri" w:cs="Calibri"/>
                <w:color w:val="000000" w:themeColor="text1"/>
              </w:rPr>
              <w:t>Third Party</w:t>
            </w:r>
          </w:p>
        </w:tc>
        <w:tc>
          <w:tcPr>
            <w:tcW w:w="1473" w:type="pct"/>
            <w:tcBorders>
              <w:top w:val="single" w:sz="4" w:space="0" w:color="152E5F"/>
              <w:bottom w:val="single" w:sz="4" w:space="0" w:color="152E5F"/>
            </w:tcBorders>
          </w:tcPr>
          <w:p w14:paraId="3FD48A16" w14:textId="1EB1AA19" w:rsidR="00A351FE" w:rsidRDefault="00A351FE" w:rsidP="00A351FE">
            <w:pPr>
              <w:tabs>
                <w:tab w:val="left" w:pos="2670"/>
              </w:tabs>
              <w:rPr>
                <w:rFonts w:ascii="Calibri" w:eastAsia="Calibri" w:hAnsi="Calibri" w:cs="Calibri"/>
                <w:color w:val="000000" w:themeColor="text1"/>
              </w:rPr>
            </w:pPr>
          </w:p>
        </w:tc>
        <w:tc>
          <w:tcPr>
            <w:tcW w:w="2364" w:type="pct"/>
            <w:tcBorders>
              <w:top w:val="single" w:sz="4" w:space="0" w:color="152E5F"/>
              <w:bottom w:val="single" w:sz="4" w:space="0" w:color="152E5F"/>
            </w:tcBorders>
          </w:tcPr>
          <w:p w14:paraId="57C23313" w14:textId="7C916F47" w:rsidR="00A351FE" w:rsidRDefault="00A351FE" w:rsidP="00A351FE">
            <w:pPr>
              <w:tabs>
                <w:tab w:val="left" w:pos="2670"/>
              </w:tabs>
              <w:rPr>
                <w:rFonts w:ascii="Calibri" w:eastAsia="Calibri" w:hAnsi="Calibri" w:cs="Calibri"/>
                <w:color w:val="000000" w:themeColor="text1"/>
              </w:rPr>
            </w:pPr>
          </w:p>
        </w:tc>
      </w:tr>
      <w:tr w:rsidR="00A351FE" w14:paraId="5A187C43" w14:textId="77777777" w:rsidTr="00A351FE">
        <w:trPr>
          <w:trHeight w:val="341"/>
        </w:trPr>
        <w:tc>
          <w:tcPr>
            <w:tcW w:w="1163" w:type="pct"/>
            <w:tcBorders>
              <w:top w:val="single" w:sz="4" w:space="0" w:color="152E5F"/>
            </w:tcBorders>
          </w:tcPr>
          <w:p w14:paraId="1B21A067" w14:textId="77777777" w:rsidR="00A351FE" w:rsidRPr="00CD21E4" w:rsidRDefault="00A351FE" w:rsidP="00A351FE">
            <w:pPr>
              <w:tabs>
                <w:tab w:val="left" w:pos="2670"/>
              </w:tabs>
              <w:rPr>
                <w:rFonts w:ascii="Calibri" w:eastAsia="Calibri" w:hAnsi="Calibri" w:cs="Calibri"/>
                <w:i/>
                <w:iCs/>
                <w:color w:val="000000" w:themeColor="text1"/>
              </w:rPr>
            </w:pPr>
            <w:r w:rsidRPr="00D67E74">
              <w:rPr>
                <w:rFonts w:ascii="Calibri" w:eastAsia="Calibri" w:hAnsi="Calibri" w:cs="Calibri"/>
                <w:i/>
                <w:iCs/>
                <w:color w:val="7889A1"/>
                <w:sz w:val="21"/>
                <w:szCs w:val="21"/>
              </w:rPr>
              <w:t>A</w:t>
            </w:r>
            <w:r w:rsidRPr="00D67E74">
              <w:rPr>
                <w:rFonts w:eastAsia="Calibri"/>
                <w:i/>
                <w:iCs/>
                <w:color w:val="7889A1"/>
                <w:sz w:val="21"/>
                <w:szCs w:val="21"/>
              </w:rPr>
              <w:t>dd rows as needed…</w:t>
            </w:r>
          </w:p>
        </w:tc>
        <w:tc>
          <w:tcPr>
            <w:tcW w:w="1473" w:type="pct"/>
            <w:tcBorders>
              <w:top w:val="single" w:sz="4" w:space="0" w:color="152E5F"/>
            </w:tcBorders>
          </w:tcPr>
          <w:p w14:paraId="74134297" w14:textId="20D73516" w:rsidR="00A351FE" w:rsidRDefault="00A351FE" w:rsidP="00A351FE">
            <w:pPr>
              <w:tabs>
                <w:tab w:val="left" w:pos="2670"/>
              </w:tabs>
              <w:rPr>
                <w:rFonts w:ascii="Calibri" w:eastAsia="Calibri" w:hAnsi="Calibri" w:cs="Calibri"/>
                <w:color w:val="000000" w:themeColor="text1"/>
              </w:rPr>
            </w:pPr>
          </w:p>
        </w:tc>
        <w:tc>
          <w:tcPr>
            <w:tcW w:w="2364" w:type="pct"/>
            <w:tcBorders>
              <w:top w:val="single" w:sz="4" w:space="0" w:color="152E5F"/>
            </w:tcBorders>
          </w:tcPr>
          <w:p w14:paraId="21EE9D62" w14:textId="4151DCD3" w:rsidR="00A351FE" w:rsidRDefault="00A351FE" w:rsidP="00A351FE">
            <w:pPr>
              <w:tabs>
                <w:tab w:val="left" w:pos="2670"/>
              </w:tabs>
              <w:rPr>
                <w:rFonts w:ascii="Calibri" w:eastAsia="Calibri" w:hAnsi="Calibri" w:cs="Calibri"/>
                <w:color w:val="000000" w:themeColor="text1"/>
              </w:rPr>
            </w:pPr>
          </w:p>
        </w:tc>
      </w:tr>
    </w:tbl>
    <w:p w14:paraId="67E0F2EC" w14:textId="77777777" w:rsidR="00634E7C" w:rsidRPr="00CD1599" w:rsidRDefault="00634E7C" w:rsidP="001E1A73">
      <w:pPr>
        <w:pStyle w:val="paragraph"/>
        <w:spacing w:before="0" w:beforeAutospacing="0" w:after="120" w:afterAutospacing="0"/>
        <w:ind w:left="360"/>
        <w:textAlignment w:val="baseline"/>
        <w:rPr>
          <w:rFonts w:asciiTheme="minorHAnsi" w:eastAsiaTheme="minorHAnsi" w:hAnsiTheme="minorHAnsi" w:cstheme="minorBidi"/>
          <w:color w:val="595959" w:themeColor="text1" w:themeTint="A6"/>
          <w:sz w:val="22"/>
          <w:szCs w:val="22"/>
        </w:rPr>
      </w:pPr>
    </w:p>
    <w:p w14:paraId="249465B2" w14:textId="77777777" w:rsidR="00634E7C" w:rsidRDefault="00634E7C" w:rsidP="001E1A73">
      <w:pPr>
        <w:pStyle w:val="paragraph"/>
        <w:spacing w:before="0" w:beforeAutospacing="0" w:after="120" w:afterAutospacing="0"/>
        <w:textAlignment w:val="baseline"/>
        <w:rPr>
          <w:rStyle w:val="normaltextrun"/>
          <w:rFonts w:ascii="Calibri" w:hAnsi="Calibri"/>
          <w:color w:val="262626" w:themeColor="text1" w:themeTint="D9"/>
          <w:sz w:val="22"/>
          <w:szCs w:val="22"/>
        </w:rPr>
        <w:sectPr w:rsidR="00634E7C" w:rsidSect="00A351FE">
          <w:type w:val="continuous"/>
          <w:pgSz w:w="12240" w:h="15840"/>
          <w:pgMar w:top="720" w:right="720" w:bottom="720" w:left="720" w:header="720" w:footer="720" w:gutter="0"/>
          <w:cols w:space="720"/>
          <w:formProt w:val="0"/>
          <w:titlePg/>
          <w:docGrid w:linePitch="360"/>
        </w:sectPr>
      </w:pPr>
    </w:p>
    <w:p w14:paraId="0D609360" w14:textId="72B7D40B" w:rsidR="00F75747" w:rsidRPr="00041314" w:rsidRDefault="001557D3" w:rsidP="00F75747">
      <w:pPr>
        <w:pStyle w:val="paragraph"/>
        <w:numPr>
          <w:ilvl w:val="0"/>
          <w:numId w:val="26"/>
        </w:numPr>
        <w:spacing w:before="0" w:beforeAutospacing="0" w:after="120" w:afterAutospacing="0"/>
        <w:textAlignment w:val="baseline"/>
        <w:rPr>
          <w:rStyle w:val="normaltextrun"/>
          <w:rFonts w:ascii="Calibri" w:hAnsi="Calibri"/>
          <w:color w:val="262626" w:themeColor="text1" w:themeTint="D9"/>
          <w:sz w:val="22"/>
          <w:szCs w:val="22"/>
        </w:rPr>
      </w:pPr>
      <w:r w:rsidRPr="001557D3">
        <w:rPr>
          <w:rStyle w:val="normaltextrun"/>
          <w:rFonts w:ascii="Calibri" w:eastAsiaTheme="minorHAnsi" w:hAnsi="Calibri" w:cstheme="minorBidi"/>
          <w:b/>
          <w:bCs/>
          <w:color w:val="152E5F"/>
        </w:rPr>
        <w:t>What outreach method(s) will you use?</w:t>
      </w:r>
    </w:p>
    <w:p w14:paraId="4D026F6A" w14:textId="56CC1730" w:rsidR="00F75747" w:rsidRPr="00041314" w:rsidRDefault="00F75747" w:rsidP="00F75747">
      <w:pPr>
        <w:pStyle w:val="paragraph"/>
        <w:spacing w:before="0" w:beforeAutospacing="0" w:after="120" w:afterAutospacing="0"/>
        <w:ind w:left="360"/>
        <w:textAlignment w:val="baseline"/>
        <w:rPr>
          <w:rFonts w:ascii="Calibri" w:hAnsi="Calibri"/>
          <w:color w:val="262626" w:themeColor="text1" w:themeTint="D9"/>
          <w:sz w:val="22"/>
          <w:szCs w:val="22"/>
        </w:rPr>
      </w:pPr>
      <w:r w:rsidRPr="00D67E74">
        <w:rPr>
          <w:rFonts w:asciiTheme="minorHAnsi" w:eastAsiaTheme="minorHAnsi" w:hAnsiTheme="minorHAnsi" w:cstheme="minorBidi"/>
          <w:b/>
          <w:bCs/>
          <w:i/>
          <w:iCs/>
          <w:color w:val="7889A1"/>
          <w:sz w:val="22"/>
          <w:szCs w:val="22"/>
        </w:rPr>
        <w:t>Example</w:t>
      </w:r>
      <w:r w:rsidR="00334806" w:rsidRPr="00D67E74">
        <w:rPr>
          <w:rFonts w:asciiTheme="minorHAnsi" w:eastAsiaTheme="minorHAnsi" w:hAnsiTheme="minorHAnsi" w:cstheme="minorBidi"/>
          <w:b/>
          <w:bCs/>
          <w:i/>
          <w:iCs/>
          <w:color w:val="7889A1"/>
          <w:sz w:val="22"/>
          <w:szCs w:val="22"/>
        </w:rPr>
        <w:t>s</w:t>
      </w:r>
      <w:r w:rsidRPr="00D67E74">
        <w:rPr>
          <w:rFonts w:asciiTheme="minorHAnsi" w:eastAsiaTheme="minorHAnsi" w:hAnsiTheme="minorHAnsi" w:cstheme="minorBidi"/>
          <w:b/>
          <w:bCs/>
          <w:i/>
          <w:iCs/>
          <w:color w:val="7889A1"/>
          <w:sz w:val="22"/>
          <w:szCs w:val="22"/>
        </w:rPr>
        <w:t>:</w:t>
      </w:r>
      <w:r w:rsidR="00334806" w:rsidRPr="00D67E74">
        <w:rPr>
          <w:rFonts w:asciiTheme="minorHAnsi" w:eastAsiaTheme="minorHAnsi" w:hAnsiTheme="minorHAnsi" w:cstheme="minorBidi"/>
          <w:i/>
          <w:iCs/>
          <w:color w:val="7889A1"/>
          <w:sz w:val="22"/>
          <w:szCs w:val="22"/>
        </w:rPr>
        <w:t xml:space="preserve"> text, phone, mail. You will map out the order and frequency of outreach later in Planning Tool 6. For more information, see </w:t>
      </w:r>
      <w:hyperlink r:id="rId23" w:anchor="page=9">
        <w:r w:rsidR="0017688B">
          <w:rPr>
            <w:rStyle w:val="Hyperlink"/>
            <w:rFonts w:ascii="Calibri" w:hAnsi="Calibri" w:cs="Calibri"/>
            <w:i/>
            <w:iCs/>
            <w:sz w:val="22"/>
            <w:szCs w:val="22"/>
          </w:rPr>
          <w:t>Considerations for Different Outreach Media</w:t>
        </w:r>
      </w:hyperlink>
      <w:r w:rsidR="00ED2403" w:rsidRPr="00ED2403">
        <w:rPr>
          <w:rFonts w:ascii="Calibri" w:hAnsi="Calibri" w:cs="Calibri"/>
          <w:i/>
          <w:iCs/>
          <w:sz w:val="22"/>
          <w:szCs w:val="22"/>
        </w:rPr>
        <w:t>.</w:t>
      </w:r>
    </w:p>
    <w:tbl>
      <w:tblPr>
        <w:tblStyle w:val="TableGrid"/>
        <w:tblpPr w:leftFromText="180" w:rightFromText="180" w:vertAnchor="text" w:horzAnchor="margin" w:tblpX="350" w:tblpY="119"/>
        <w:tblW w:w="10357" w:type="dxa"/>
        <w:tblBorders>
          <w:top w:val="single" w:sz="8" w:space="0" w:color="E2E8F0"/>
          <w:left w:val="single" w:sz="8" w:space="0" w:color="E2E8F0"/>
          <w:bottom w:val="single" w:sz="8" w:space="0" w:color="E2E8F0"/>
          <w:right w:val="single" w:sz="8" w:space="0" w:color="E2E8F0"/>
          <w:insideH w:val="single" w:sz="8" w:space="0" w:color="E2E8F0"/>
          <w:insideV w:val="single" w:sz="8" w:space="0" w:color="E2E8F0"/>
        </w:tblBorders>
        <w:tblLook w:val="04A0" w:firstRow="1" w:lastRow="0" w:firstColumn="1" w:lastColumn="0" w:noHBand="0" w:noVBand="1"/>
      </w:tblPr>
      <w:tblGrid>
        <w:gridCol w:w="10357"/>
      </w:tblGrid>
      <w:tr w:rsidR="00F75747" w:rsidRPr="00D86CDB" w14:paraId="4C517AE0" w14:textId="77777777" w:rsidTr="00FD5094">
        <w:trPr>
          <w:trHeight w:val="1471"/>
        </w:trPr>
        <w:tc>
          <w:tcPr>
            <w:tcW w:w="10357" w:type="dxa"/>
          </w:tcPr>
          <w:p w14:paraId="71790F6B" w14:textId="13604B03" w:rsidR="00F75747" w:rsidRPr="00D86CDB" w:rsidRDefault="00F75747" w:rsidP="00221EC3">
            <w:pPr>
              <w:spacing w:before="120"/>
              <w:rPr>
                <w:rFonts w:ascii="Calibri" w:hAnsi="Calibri"/>
                <w:bCs/>
                <w:sz w:val="20"/>
                <w:szCs w:val="20"/>
              </w:rPr>
            </w:pPr>
            <w:r w:rsidRPr="00653833">
              <w:rPr>
                <w:rFonts w:ascii="Calibri" w:hAnsi="Calibri"/>
                <w:bCs/>
                <w:sz w:val="22"/>
                <w:szCs w:val="22"/>
              </w:rPr>
              <w:fldChar w:fldCharType="begin">
                <w:ffData>
                  <w:name w:val="Text10"/>
                  <w:enabled/>
                  <w:calcOnExit w:val="0"/>
                  <w:textInput/>
                </w:ffData>
              </w:fldChar>
            </w:r>
            <w:r w:rsidRPr="00653833">
              <w:rPr>
                <w:rFonts w:ascii="Calibri" w:hAnsi="Calibri"/>
                <w:bCs/>
                <w:sz w:val="22"/>
                <w:szCs w:val="22"/>
              </w:rPr>
              <w:instrText xml:space="preserve"> FORMTEXT </w:instrText>
            </w:r>
            <w:r w:rsidRPr="00653833">
              <w:rPr>
                <w:rFonts w:ascii="Calibri" w:hAnsi="Calibri"/>
                <w:bCs/>
                <w:sz w:val="22"/>
                <w:szCs w:val="22"/>
              </w:rPr>
            </w:r>
            <w:r w:rsidRPr="00653833">
              <w:rPr>
                <w:rFonts w:ascii="Calibri" w:hAnsi="Calibri"/>
                <w:bCs/>
                <w:sz w:val="22"/>
                <w:szCs w:val="22"/>
              </w:rPr>
              <w:fldChar w:fldCharType="separate"/>
            </w:r>
            <w:r w:rsidR="00741AEF">
              <w:rPr>
                <w:rFonts w:ascii="Calibri" w:hAnsi="Calibri"/>
                <w:bCs/>
                <w:sz w:val="22"/>
                <w:szCs w:val="22"/>
              </w:rPr>
              <w:t> </w:t>
            </w:r>
            <w:r w:rsidR="00741AEF">
              <w:rPr>
                <w:rFonts w:ascii="Calibri" w:hAnsi="Calibri"/>
                <w:bCs/>
                <w:sz w:val="22"/>
                <w:szCs w:val="22"/>
              </w:rPr>
              <w:t> </w:t>
            </w:r>
            <w:r w:rsidR="00741AEF">
              <w:rPr>
                <w:rFonts w:ascii="Calibri" w:hAnsi="Calibri"/>
                <w:bCs/>
                <w:sz w:val="22"/>
                <w:szCs w:val="22"/>
              </w:rPr>
              <w:t> </w:t>
            </w:r>
            <w:r w:rsidR="00741AEF">
              <w:rPr>
                <w:rFonts w:ascii="Calibri" w:hAnsi="Calibri"/>
                <w:bCs/>
                <w:sz w:val="22"/>
                <w:szCs w:val="22"/>
              </w:rPr>
              <w:t> </w:t>
            </w:r>
            <w:r w:rsidR="00741AEF">
              <w:rPr>
                <w:rFonts w:ascii="Calibri" w:hAnsi="Calibri"/>
                <w:bCs/>
                <w:sz w:val="22"/>
                <w:szCs w:val="22"/>
              </w:rPr>
              <w:t> </w:t>
            </w:r>
            <w:r w:rsidRPr="00653833">
              <w:rPr>
                <w:rFonts w:ascii="Calibri" w:hAnsi="Calibri"/>
                <w:bCs/>
                <w:sz w:val="22"/>
                <w:szCs w:val="22"/>
              </w:rPr>
              <w:fldChar w:fldCharType="end"/>
            </w:r>
          </w:p>
        </w:tc>
      </w:tr>
    </w:tbl>
    <w:p w14:paraId="6CE3B8B7" w14:textId="77777777" w:rsidR="00F75747" w:rsidRPr="002C4FD3" w:rsidRDefault="00F75747" w:rsidP="00F75747">
      <w:pPr>
        <w:pStyle w:val="paragraph"/>
        <w:spacing w:before="0" w:beforeAutospacing="0" w:after="120" w:afterAutospacing="0"/>
        <w:textAlignment w:val="baseline"/>
        <w:rPr>
          <w:rStyle w:val="normaltextrun"/>
          <w:rFonts w:asciiTheme="majorHAnsi" w:hAnsiTheme="majorHAnsi" w:cstheme="majorHAnsi"/>
          <w:i/>
          <w:iCs/>
          <w:color w:val="808080" w:themeColor="background1" w:themeShade="80"/>
          <w:sz w:val="20"/>
          <w:szCs w:val="20"/>
        </w:rPr>
      </w:pPr>
    </w:p>
    <w:p w14:paraId="5DDDE6C4" w14:textId="08B8BAC1" w:rsidR="00F75747" w:rsidRPr="00096997" w:rsidRDefault="009E6ED1" w:rsidP="00F050A2">
      <w:pPr>
        <w:pStyle w:val="paragraph"/>
        <w:numPr>
          <w:ilvl w:val="0"/>
          <w:numId w:val="26"/>
        </w:numPr>
        <w:spacing w:before="0" w:beforeAutospacing="0" w:after="120" w:afterAutospacing="0"/>
        <w:textAlignment w:val="baseline"/>
        <w:rPr>
          <w:rStyle w:val="normaltextrun"/>
          <w:rFonts w:asciiTheme="minorHAnsi" w:eastAsiaTheme="minorHAnsi" w:hAnsiTheme="minorHAnsi" w:cstheme="minorBidi"/>
          <w:i/>
          <w:iCs/>
          <w:color w:val="595959" w:themeColor="text1" w:themeTint="A6"/>
          <w:sz w:val="22"/>
          <w:szCs w:val="22"/>
        </w:rPr>
      </w:pPr>
      <w:r>
        <w:rPr>
          <w:rStyle w:val="normaltextrun"/>
          <w:rFonts w:ascii="Calibri" w:eastAsiaTheme="minorHAnsi" w:hAnsi="Calibri" w:cstheme="minorBidi"/>
          <w:b/>
          <w:bCs/>
          <w:color w:val="152E5F"/>
        </w:rPr>
        <w:lastRenderedPageBreak/>
        <w:t>Which data elements will be shared?</w:t>
      </w:r>
    </w:p>
    <w:p w14:paraId="1EA12A63" w14:textId="77777777" w:rsidR="00096997" w:rsidRPr="00096997" w:rsidRDefault="00096997" w:rsidP="00096997">
      <w:pPr>
        <w:pStyle w:val="paragraph"/>
        <w:spacing w:before="0" w:beforeAutospacing="0" w:after="120" w:afterAutospacing="0"/>
        <w:ind w:left="360"/>
        <w:textAlignment w:val="baseline"/>
        <w:rPr>
          <w:rStyle w:val="normaltextrun"/>
          <w:rFonts w:ascii="Calibri" w:hAnsi="Calibri"/>
          <w:b/>
          <w:bCs/>
          <w:i/>
          <w:iCs/>
          <w:color w:val="7889A1"/>
          <w:sz w:val="22"/>
          <w:szCs w:val="22"/>
        </w:rPr>
      </w:pPr>
      <w:r w:rsidRPr="00096997">
        <w:rPr>
          <w:rStyle w:val="normaltextrun"/>
          <w:rFonts w:ascii="Calibri" w:hAnsi="Calibri"/>
          <w:b/>
          <w:bCs/>
          <w:i/>
          <w:iCs/>
          <w:color w:val="7889A1"/>
          <w:sz w:val="22"/>
          <w:szCs w:val="22"/>
        </w:rPr>
        <w:t xml:space="preserve">Examples of data </w:t>
      </w:r>
      <w:proofErr w:type="gramStart"/>
      <w:r w:rsidRPr="00096997">
        <w:rPr>
          <w:rStyle w:val="normaltextrun"/>
          <w:rFonts w:ascii="Calibri" w:hAnsi="Calibri"/>
          <w:b/>
          <w:bCs/>
          <w:i/>
          <w:iCs/>
          <w:color w:val="7889A1"/>
          <w:sz w:val="22"/>
          <w:szCs w:val="22"/>
        </w:rPr>
        <w:t>elements:*</w:t>
      </w:r>
      <w:proofErr w:type="gramEnd"/>
    </w:p>
    <w:tbl>
      <w:tblPr>
        <w:tblStyle w:val="TableGrid"/>
        <w:tblW w:w="0" w:type="auto"/>
        <w:tblInd w:w="360" w:type="dxa"/>
        <w:tblLook w:val="04A0" w:firstRow="1" w:lastRow="0" w:firstColumn="1" w:lastColumn="0" w:noHBand="0" w:noVBand="1"/>
      </w:tblPr>
      <w:tblGrid>
        <w:gridCol w:w="4410"/>
        <w:gridCol w:w="6030"/>
      </w:tblGrid>
      <w:tr w:rsidR="00096997" w:rsidRPr="00096997" w14:paraId="595B2CD4" w14:textId="77777777" w:rsidTr="00815083">
        <w:trPr>
          <w:trHeight w:val="2664"/>
        </w:trPr>
        <w:tc>
          <w:tcPr>
            <w:tcW w:w="4410" w:type="dxa"/>
            <w:tcBorders>
              <w:top w:val="nil"/>
              <w:left w:val="nil"/>
              <w:bottom w:val="nil"/>
              <w:right w:val="nil"/>
            </w:tcBorders>
          </w:tcPr>
          <w:p w14:paraId="27E3EAB0" w14:textId="77777777" w:rsidR="00096997" w:rsidRPr="00096997" w:rsidRDefault="00096997" w:rsidP="00815083">
            <w:pPr>
              <w:pStyle w:val="paragraph"/>
              <w:numPr>
                <w:ilvl w:val="0"/>
                <w:numId w:val="50"/>
              </w:numPr>
              <w:spacing w:before="0" w:beforeAutospacing="0" w:after="0" w:afterAutospacing="0"/>
              <w:textAlignment w:val="baseline"/>
              <w:rPr>
                <w:rStyle w:val="normaltextrun"/>
                <w:rFonts w:ascii="Calibri" w:hAnsi="Calibri"/>
                <w:color w:val="7889A1"/>
                <w:sz w:val="22"/>
                <w:szCs w:val="22"/>
              </w:rPr>
            </w:pPr>
            <w:r w:rsidRPr="00096997">
              <w:rPr>
                <w:rStyle w:val="normaltextrun"/>
                <w:rFonts w:ascii="Calibri" w:hAnsi="Calibri"/>
                <w:color w:val="7889A1"/>
                <w:sz w:val="22"/>
                <w:szCs w:val="22"/>
              </w:rPr>
              <w:t>First and last name</w:t>
            </w:r>
          </w:p>
          <w:p w14:paraId="6DAF29CB" w14:textId="77777777" w:rsidR="00096997" w:rsidRPr="00096997" w:rsidRDefault="00096997" w:rsidP="00815083">
            <w:pPr>
              <w:pStyle w:val="paragraph"/>
              <w:numPr>
                <w:ilvl w:val="0"/>
                <w:numId w:val="50"/>
              </w:numPr>
              <w:spacing w:before="0" w:beforeAutospacing="0" w:after="0" w:afterAutospacing="0"/>
              <w:textAlignment w:val="baseline"/>
              <w:rPr>
                <w:rStyle w:val="normaltextrun"/>
                <w:rFonts w:ascii="Calibri" w:hAnsi="Calibri"/>
                <w:color w:val="7889A1"/>
                <w:sz w:val="22"/>
                <w:szCs w:val="22"/>
              </w:rPr>
            </w:pPr>
            <w:r w:rsidRPr="00096997">
              <w:rPr>
                <w:rStyle w:val="normaltextrun"/>
                <w:rFonts w:ascii="Calibri" w:hAnsi="Calibri"/>
                <w:color w:val="7889A1"/>
                <w:sz w:val="22"/>
                <w:szCs w:val="22"/>
              </w:rPr>
              <w:t xml:space="preserve">Mother’s birth date </w:t>
            </w:r>
          </w:p>
          <w:p w14:paraId="73E33200" w14:textId="77777777" w:rsidR="00096997" w:rsidRPr="00096997" w:rsidRDefault="00096997" w:rsidP="00815083">
            <w:pPr>
              <w:pStyle w:val="paragraph"/>
              <w:numPr>
                <w:ilvl w:val="0"/>
                <w:numId w:val="50"/>
              </w:numPr>
              <w:spacing w:before="0" w:beforeAutospacing="0" w:after="0" w:afterAutospacing="0"/>
              <w:textAlignment w:val="baseline"/>
              <w:rPr>
                <w:rStyle w:val="normaltextrun"/>
                <w:rFonts w:ascii="Calibri" w:hAnsi="Calibri"/>
                <w:color w:val="7889A1"/>
                <w:sz w:val="22"/>
                <w:szCs w:val="22"/>
              </w:rPr>
            </w:pPr>
            <w:r w:rsidRPr="00096997">
              <w:rPr>
                <w:rStyle w:val="normaltextrun"/>
                <w:rFonts w:ascii="Calibri" w:hAnsi="Calibri"/>
                <w:color w:val="7889A1"/>
                <w:sz w:val="22"/>
                <w:szCs w:val="22"/>
              </w:rPr>
              <w:t xml:space="preserve">Child’s birth date </w:t>
            </w:r>
          </w:p>
          <w:p w14:paraId="6E022182" w14:textId="77777777" w:rsidR="00096997" w:rsidRPr="00096997" w:rsidRDefault="00096997" w:rsidP="00815083">
            <w:pPr>
              <w:pStyle w:val="paragraph"/>
              <w:numPr>
                <w:ilvl w:val="0"/>
                <w:numId w:val="50"/>
              </w:numPr>
              <w:spacing w:before="0" w:beforeAutospacing="0" w:after="0" w:afterAutospacing="0"/>
              <w:textAlignment w:val="baseline"/>
              <w:rPr>
                <w:rStyle w:val="normaltextrun"/>
                <w:rFonts w:ascii="Calibri" w:hAnsi="Calibri"/>
                <w:color w:val="7889A1"/>
                <w:sz w:val="22"/>
                <w:szCs w:val="22"/>
              </w:rPr>
            </w:pPr>
            <w:r w:rsidRPr="00096997">
              <w:rPr>
                <w:rStyle w:val="normaltextrun"/>
                <w:rFonts w:ascii="Calibri" w:hAnsi="Calibri"/>
                <w:color w:val="7889A1"/>
                <w:sz w:val="22"/>
                <w:szCs w:val="22"/>
              </w:rPr>
              <w:t xml:space="preserve">Primary phone number </w:t>
            </w:r>
          </w:p>
          <w:p w14:paraId="62CC6DA3" w14:textId="77777777" w:rsidR="00096997" w:rsidRPr="00096997" w:rsidRDefault="00096997" w:rsidP="00815083">
            <w:pPr>
              <w:pStyle w:val="paragraph"/>
              <w:numPr>
                <w:ilvl w:val="0"/>
                <w:numId w:val="50"/>
              </w:numPr>
              <w:spacing w:before="0" w:beforeAutospacing="0" w:after="0" w:afterAutospacing="0"/>
              <w:textAlignment w:val="baseline"/>
              <w:rPr>
                <w:rStyle w:val="normaltextrun"/>
                <w:rFonts w:ascii="Calibri" w:hAnsi="Calibri"/>
                <w:color w:val="7889A1"/>
                <w:sz w:val="22"/>
                <w:szCs w:val="22"/>
              </w:rPr>
            </w:pPr>
            <w:r w:rsidRPr="00096997">
              <w:rPr>
                <w:rStyle w:val="normaltextrun"/>
                <w:rFonts w:ascii="Calibri" w:hAnsi="Calibri"/>
                <w:color w:val="7889A1"/>
                <w:sz w:val="22"/>
                <w:szCs w:val="22"/>
              </w:rPr>
              <w:t xml:space="preserve">Cell phone number </w:t>
            </w:r>
          </w:p>
          <w:p w14:paraId="5796F854" w14:textId="77777777" w:rsidR="00096997" w:rsidRPr="00096997" w:rsidRDefault="00096997" w:rsidP="00815083">
            <w:pPr>
              <w:pStyle w:val="paragraph"/>
              <w:numPr>
                <w:ilvl w:val="0"/>
                <w:numId w:val="50"/>
              </w:numPr>
              <w:spacing w:before="0" w:beforeAutospacing="0" w:after="0" w:afterAutospacing="0"/>
              <w:textAlignment w:val="baseline"/>
              <w:rPr>
                <w:rStyle w:val="normaltextrun"/>
                <w:rFonts w:ascii="Calibri" w:hAnsi="Calibri"/>
                <w:color w:val="7889A1"/>
                <w:sz w:val="22"/>
                <w:szCs w:val="22"/>
              </w:rPr>
            </w:pPr>
            <w:r w:rsidRPr="00096997">
              <w:rPr>
                <w:rStyle w:val="normaltextrun"/>
                <w:rFonts w:ascii="Calibri" w:hAnsi="Calibri"/>
                <w:color w:val="7889A1"/>
                <w:sz w:val="22"/>
                <w:szCs w:val="22"/>
              </w:rPr>
              <w:t xml:space="preserve">Address, including FIPS** and ZIP codes </w:t>
            </w:r>
          </w:p>
          <w:p w14:paraId="55C1A0DB" w14:textId="77777777" w:rsidR="00096997" w:rsidRPr="00096997" w:rsidRDefault="00096997" w:rsidP="00815083">
            <w:pPr>
              <w:pStyle w:val="paragraph"/>
              <w:numPr>
                <w:ilvl w:val="0"/>
                <w:numId w:val="50"/>
              </w:numPr>
              <w:spacing w:before="0" w:beforeAutospacing="0" w:after="0" w:afterAutospacing="0"/>
              <w:textAlignment w:val="baseline"/>
              <w:rPr>
                <w:rStyle w:val="normaltextrun"/>
                <w:rFonts w:ascii="Calibri" w:hAnsi="Calibri"/>
                <w:color w:val="7889A1"/>
                <w:sz w:val="22"/>
                <w:szCs w:val="22"/>
              </w:rPr>
            </w:pPr>
            <w:r w:rsidRPr="00096997">
              <w:rPr>
                <w:rStyle w:val="normaltextrun"/>
                <w:rFonts w:ascii="Calibri" w:hAnsi="Calibri"/>
                <w:color w:val="7889A1"/>
                <w:sz w:val="22"/>
                <w:szCs w:val="22"/>
              </w:rPr>
              <w:t xml:space="preserve">Email address </w:t>
            </w:r>
          </w:p>
          <w:p w14:paraId="0044D272" w14:textId="77777777" w:rsidR="00096997" w:rsidRPr="00096997" w:rsidRDefault="00096997" w:rsidP="00815083">
            <w:pPr>
              <w:pStyle w:val="paragraph"/>
              <w:numPr>
                <w:ilvl w:val="0"/>
                <w:numId w:val="50"/>
              </w:numPr>
              <w:spacing w:before="0" w:beforeAutospacing="0" w:after="0" w:afterAutospacing="0"/>
              <w:textAlignment w:val="baseline"/>
              <w:rPr>
                <w:rStyle w:val="normaltextrun"/>
                <w:rFonts w:ascii="Calibri" w:hAnsi="Calibri"/>
                <w:color w:val="7889A1"/>
                <w:sz w:val="22"/>
                <w:szCs w:val="22"/>
              </w:rPr>
            </w:pPr>
            <w:r w:rsidRPr="00096997">
              <w:rPr>
                <w:rStyle w:val="normaltextrun"/>
                <w:rFonts w:ascii="Calibri" w:hAnsi="Calibri"/>
                <w:color w:val="7889A1"/>
                <w:sz w:val="22"/>
                <w:szCs w:val="22"/>
              </w:rPr>
              <w:t xml:space="preserve">Mother’s race </w:t>
            </w:r>
          </w:p>
          <w:p w14:paraId="6B4A0D91" w14:textId="77777777" w:rsidR="00096997" w:rsidRPr="00096997" w:rsidRDefault="00096997" w:rsidP="00815083">
            <w:pPr>
              <w:pStyle w:val="paragraph"/>
              <w:numPr>
                <w:ilvl w:val="0"/>
                <w:numId w:val="50"/>
              </w:numPr>
              <w:spacing w:before="0" w:beforeAutospacing="0" w:after="0" w:afterAutospacing="0"/>
              <w:textAlignment w:val="baseline"/>
              <w:rPr>
                <w:rStyle w:val="normaltextrun"/>
                <w:rFonts w:ascii="Calibri" w:hAnsi="Calibri"/>
                <w:color w:val="7889A1"/>
                <w:sz w:val="22"/>
                <w:szCs w:val="22"/>
              </w:rPr>
            </w:pPr>
            <w:r w:rsidRPr="00096997">
              <w:rPr>
                <w:rStyle w:val="normaltextrun"/>
                <w:rFonts w:ascii="Calibri" w:hAnsi="Calibri"/>
                <w:color w:val="7889A1"/>
                <w:sz w:val="22"/>
                <w:szCs w:val="22"/>
              </w:rPr>
              <w:t xml:space="preserve">Mother’s ethnicity </w:t>
            </w:r>
          </w:p>
        </w:tc>
        <w:tc>
          <w:tcPr>
            <w:tcW w:w="6030" w:type="dxa"/>
            <w:tcBorders>
              <w:top w:val="nil"/>
              <w:left w:val="nil"/>
              <w:bottom w:val="nil"/>
              <w:right w:val="nil"/>
            </w:tcBorders>
          </w:tcPr>
          <w:p w14:paraId="12F76FB0" w14:textId="77777777" w:rsidR="00096997" w:rsidRPr="00096997" w:rsidRDefault="00096997" w:rsidP="00815083">
            <w:pPr>
              <w:pStyle w:val="paragraph"/>
              <w:numPr>
                <w:ilvl w:val="0"/>
                <w:numId w:val="50"/>
              </w:numPr>
              <w:spacing w:before="0" w:beforeAutospacing="0" w:after="0" w:afterAutospacing="0"/>
              <w:textAlignment w:val="baseline"/>
              <w:rPr>
                <w:rStyle w:val="normaltextrun"/>
                <w:rFonts w:ascii="Calibri" w:hAnsi="Calibri"/>
                <w:color w:val="7889A1"/>
                <w:sz w:val="22"/>
                <w:szCs w:val="22"/>
              </w:rPr>
            </w:pPr>
            <w:r w:rsidRPr="00096997">
              <w:rPr>
                <w:rStyle w:val="normaltextrun"/>
                <w:rFonts w:ascii="Calibri" w:hAnsi="Calibri"/>
                <w:color w:val="7889A1"/>
                <w:sz w:val="22"/>
                <w:szCs w:val="22"/>
              </w:rPr>
              <w:t xml:space="preserve">Child’s race </w:t>
            </w:r>
          </w:p>
          <w:p w14:paraId="3984661D" w14:textId="77777777" w:rsidR="00096997" w:rsidRPr="00096997" w:rsidRDefault="00096997" w:rsidP="00815083">
            <w:pPr>
              <w:pStyle w:val="paragraph"/>
              <w:numPr>
                <w:ilvl w:val="0"/>
                <w:numId w:val="50"/>
              </w:numPr>
              <w:spacing w:before="0" w:beforeAutospacing="0" w:after="0" w:afterAutospacing="0"/>
              <w:textAlignment w:val="baseline"/>
              <w:rPr>
                <w:rStyle w:val="normaltextrun"/>
                <w:rFonts w:ascii="Calibri" w:hAnsi="Calibri"/>
                <w:color w:val="7889A1"/>
                <w:sz w:val="22"/>
                <w:szCs w:val="22"/>
              </w:rPr>
            </w:pPr>
            <w:r w:rsidRPr="00096997">
              <w:rPr>
                <w:rStyle w:val="normaltextrun"/>
                <w:rFonts w:ascii="Calibri" w:hAnsi="Calibri"/>
                <w:color w:val="7889A1"/>
                <w:sz w:val="22"/>
                <w:szCs w:val="22"/>
              </w:rPr>
              <w:t xml:space="preserve">Child’s ethnicity </w:t>
            </w:r>
          </w:p>
          <w:p w14:paraId="274E42B3" w14:textId="77777777" w:rsidR="00096997" w:rsidRPr="00096997" w:rsidRDefault="00096997" w:rsidP="00815083">
            <w:pPr>
              <w:pStyle w:val="paragraph"/>
              <w:numPr>
                <w:ilvl w:val="0"/>
                <w:numId w:val="50"/>
              </w:numPr>
              <w:spacing w:before="0" w:beforeAutospacing="0" w:after="0" w:afterAutospacing="0"/>
              <w:textAlignment w:val="baseline"/>
              <w:rPr>
                <w:rStyle w:val="normaltextrun"/>
                <w:rFonts w:ascii="Calibri" w:hAnsi="Calibri"/>
                <w:color w:val="7889A1"/>
                <w:sz w:val="22"/>
                <w:szCs w:val="22"/>
              </w:rPr>
            </w:pPr>
            <w:r w:rsidRPr="00096997">
              <w:rPr>
                <w:rStyle w:val="normaltextrun"/>
                <w:rFonts w:ascii="Calibri" w:hAnsi="Calibri"/>
                <w:color w:val="7889A1"/>
                <w:sz w:val="22"/>
                <w:szCs w:val="22"/>
              </w:rPr>
              <w:t xml:space="preserve">Child’s sex </w:t>
            </w:r>
          </w:p>
          <w:p w14:paraId="0061908B" w14:textId="77777777" w:rsidR="00096997" w:rsidRPr="00096997" w:rsidRDefault="00096997" w:rsidP="00815083">
            <w:pPr>
              <w:pStyle w:val="paragraph"/>
              <w:numPr>
                <w:ilvl w:val="0"/>
                <w:numId w:val="50"/>
              </w:numPr>
              <w:spacing w:before="0" w:beforeAutospacing="0" w:after="0" w:afterAutospacing="0"/>
              <w:textAlignment w:val="baseline"/>
              <w:rPr>
                <w:rStyle w:val="normaltextrun"/>
                <w:rFonts w:ascii="Calibri" w:hAnsi="Calibri"/>
                <w:color w:val="7889A1"/>
                <w:sz w:val="22"/>
                <w:szCs w:val="22"/>
              </w:rPr>
            </w:pPr>
            <w:r w:rsidRPr="00096997">
              <w:rPr>
                <w:rStyle w:val="normaltextrun"/>
                <w:rFonts w:ascii="Calibri" w:hAnsi="Calibri"/>
                <w:color w:val="7889A1"/>
                <w:sz w:val="22"/>
                <w:szCs w:val="22"/>
              </w:rPr>
              <w:t xml:space="preserve">Medicaid program identifier </w:t>
            </w:r>
          </w:p>
          <w:p w14:paraId="39F2CADC" w14:textId="77777777" w:rsidR="00096997" w:rsidRPr="00096997" w:rsidRDefault="00096997" w:rsidP="00815083">
            <w:pPr>
              <w:pStyle w:val="paragraph"/>
              <w:numPr>
                <w:ilvl w:val="0"/>
                <w:numId w:val="50"/>
              </w:numPr>
              <w:spacing w:before="0" w:beforeAutospacing="0" w:after="0" w:afterAutospacing="0"/>
              <w:textAlignment w:val="baseline"/>
              <w:rPr>
                <w:rStyle w:val="normaltextrun"/>
                <w:rFonts w:ascii="Calibri" w:hAnsi="Calibri"/>
                <w:color w:val="7889A1"/>
                <w:sz w:val="22"/>
                <w:szCs w:val="22"/>
              </w:rPr>
            </w:pPr>
            <w:r w:rsidRPr="00096997">
              <w:rPr>
                <w:rStyle w:val="normaltextrun"/>
                <w:rFonts w:ascii="Calibri" w:hAnsi="Calibri"/>
                <w:color w:val="7889A1"/>
                <w:sz w:val="22"/>
                <w:szCs w:val="22"/>
              </w:rPr>
              <w:t xml:space="preserve">SNAP program identifier </w:t>
            </w:r>
          </w:p>
          <w:p w14:paraId="325D33C3" w14:textId="77777777" w:rsidR="00096997" w:rsidRPr="00096997" w:rsidRDefault="00096997" w:rsidP="00815083">
            <w:pPr>
              <w:pStyle w:val="paragraph"/>
              <w:numPr>
                <w:ilvl w:val="0"/>
                <w:numId w:val="50"/>
              </w:numPr>
              <w:spacing w:before="0" w:beforeAutospacing="0" w:after="0" w:afterAutospacing="0"/>
              <w:textAlignment w:val="baseline"/>
              <w:rPr>
                <w:rStyle w:val="normaltextrun"/>
                <w:rFonts w:ascii="Calibri" w:hAnsi="Calibri"/>
                <w:color w:val="7889A1"/>
                <w:sz w:val="22"/>
                <w:szCs w:val="22"/>
              </w:rPr>
            </w:pPr>
            <w:proofErr w:type="gramStart"/>
            <w:r w:rsidRPr="00096997">
              <w:rPr>
                <w:rStyle w:val="normaltextrun"/>
                <w:rFonts w:ascii="Calibri" w:hAnsi="Calibri"/>
                <w:color w:val="7889A1"/>
                <w:sz w:val="22"/>
                <w:szCs w:val="22"/>
              </w:rPr>
              <w:t>Other</w:t>
            </w:r>
            <w:proofErr w:type="gramEnd"/>
            <w:r w:rsidRPr="00096997">
              <w:rPr>
                <w:rStyle w:val="normaltextrun"/>
                <w:rFonts w:ascii="Calibri" w:hAnsi="Calibri"/>
                <w:color w:val="7889A1"/>
                <w:sz w:val="22"/>
                <w:szCs w:val="22"/>
              </w:rPr>
              <w:t xml:space="preserve"> program identifier </w:t>
            </w:r>
          </w:p>
          <w:p w14:paraId="3C979FE6" w14:textId="77777777" w:rsidR="00096997" w:rsidRPr="00096997" w:rsidRDefault="00096997" w:rsidP="00815083">
            <w:pPr>
              <w:pStyle w:val="paragraph"/>
              <w:numPr>
                <w:ilvl w:val="0"/>
                <w:numId w:val="50"/>
              </w:numPr>
              <w:spacing w:before="0" w:beforeAutospacing="0" w:after="0" w:afterAutospacing="0"/>
              <w:textAlignment w:val="baseline"/>
              <w:rPr>
                <w:rStyle w:val="normaltextrun"/>
                <w:rFonts w:ascii="Calibri" w:hAnsi="Calibri"/>
                <w:color w:val="7889A1"/>
                <w:sz w:val="22"/>
                <w:szCs w:val="22"/>
              </w:rPr>
            </w:pPr>
            <w:r w:rsidRPr="00096997">
              <w:rPr>
                <w:rStyle w:val="normaltextrun"/>
                <w:rFonts w:ascii="Calibri" w:hAnsi="Calibri"/>
                <w:color w:val="7889A1"/>
                <w:sz w:val="22"/>
                <w:szCs w:val="22"/>
              </w:rPr>
              <w:t xml:space="preserve">Unique household identifier </w:t>
            </w:r>
          </w:p>
          <w:p w14:paraId="1FDE0F27" w14:textId="77777777" w:rsidR="00096997" w:rsidRPr="00096997" w:rsidRDefault="00096997" w:rsidP="00815083">
            <w:pPr>
              <w:pStyle w:val="paragraph"/>
              <w:numPr>
                <w:ilvl w:val="0"/>
                <w:numId w:val="50"/>
              </w:numPr>
              <w:spacing w:before="0" w:beforeAutospacing="0" w:after="0" w:afterAutospacing="0"/>
              <w:textAlignment w:val="baseline"/>
              <w:rPr>
                <w:rStyle w:val="normaltextrun"/>
                <w:rFonts w:ascii="Calibri" w:hAnsi="Calibri"/>
                <w:color w:val="7889A1"/>
                <w:sz w:val="22"/>
                <w:szCs w:val="22"/>
              </w:rPr>
            </w:pPr>
            <w:r w:rsidRPr="00096997">
              <w:rPr>
                <w:rStyle w:val="normaltextrun"/>
                <w:rFonts w:ascii="Calibri" w:hAnsi="Calibri"/>
                <w:color w:val="7889A1"/>
                <w:sz w:val="22"/>
                <w:szCs w:val="22"/>
              </w:rPr>
              <w:t xml:space="preserve">Head of household’s preferred reading language </w:t>
            </w:r>
          </w:p>
          <w:p w14:paraId="24F8016B" w14:textId="77777777" w:rsidR="00096997" w:rsidRPr="00096997" w:rsidRDefault="00096997" w:rsidP="00815083">
            <w:pPr>
              <w:pStyle w:val="paragraph"/>
              <w:numPr>
                <w:ilvl w:val="0"/>
                <w:numId w:val="50"/>
              </w:numPr>
              <w:spacing w:before="0" w:beforeAutospacing="0" w:after="0" w:afterAutospacing="0"/>
              <w:textAlignment w:val="baseline"/>
              <w:rPr>
                <w:rStyle w:val="normaltextrun"/>
                <w:rFonts w:ascii="Calibri" w:hAnsi="Calibri"/>
                <w:color w:val="7889A1"/>
                <w:sz w:val="22"/>
                <w:szCs w:val="22"/>
              </w:rPr>
            </w:pPr>
            <w:r w:rsidRPr="00096997">
              <w:rPr>
                <w:rStyle w:val="normaltextrun"/>
                <w:rFonts w:ascii="Calibri" w:hAnsi="Calibri"/>
                <w:color w:val="7889A1"/>
                <w:sz w:val="22"/>
                <w:szCs w:val="22"/>
              </w:rPr>
              <w:t xml:space="preserve">Head of household’s preferred speaking language </w:t>
            </w:r>
          </w:p>
        </w:tc>
      </w:tr>
    </w:tbl>
    <w:p w14:paraId="19D39B62" w14:textId="77777777" w:rsidR="00096997" w:rsidRPr="00096997" w:rsidRDefault="00096997" w:rsidP="00096997">
      <w:pPr>
        <w:pStyle w:val="paragraph"/>
        <w:spacing w:before="0" w:beforeAutospacing="0" w:after="120" w:afterAutospacing="0"/>
        <w:ind w:left="360"/>
        <w:textAlignment w:val="baseline"/>
        <w:rPr>
          <w:rStyle w:val="normaltextrun"/>
          <w:rFonts w:ascii="Calibri" w:hAnsi="Calibri"/>
          <w:i/>
          <w:iCs/>
          <w:color w:val="7889A1"/>
          <w:sz w:val="22"/>
          <w:szCs w:val="22"/>
        </w:rPr>
      </w:pPr>
      <w:r w:rsidRPr="00096997">
        <w:rPr>
          <w:rStyle w:val="normaltextrun"/>
          <w:rFonts w:ascii="Calibri" w:hAnsi="Calibri"/>
          <w:i/>
          <w:iCs/>
          <w:color w:val="7889A1"/>
          <w:sz w:val="22"/>
          <w:szCs w:val="22"/>
        </w:rPr>
        <w:t xml:space="preserve">* This list is not exhaustive. </w:t>
      </w:r>
    </w:p>
    <w:p w14:paraId="11D11F0F" w14:textId="58A9BC13" w:rsidR="00096997" w:rsidRPr="00096997" w:rsidRDefault="00096997" w:rsidP="00096997">
      <w:pPr>
        <w:pStyle w:val="paragraph"/>
        <w:spacing w:before="0" w:beforeAutospacing="0" w:after="120" w:afterAutospacing="0"/>
        <w:ind w:left="360"/>
        <w:textAlignment w:val="baseline"/>
        <w:rPr>
          <w:rFonts w:ascii="Calibri" w:hAnsi="Calibri"/>
          <w:i/>
          <w:iCs/>
          <w:color w:val="7889A1"/>
          <w:sz w:val="22"/>
          <w:szCs w:val="22"/>
        </w:rPr>
      </w:pPr>
      <w:r w:rsidRPr="00096997">
        <w:rPr>
          <w:rStyle w:val="normaltextrun"/>
          <w:rFonts w:ascii="Calibri" w:hAnsi="Calibri"/>
          <w:i/>
          <w:iCs/>
          <w:color w:val="7889A1"/>
          <w:sz w:val="22"/>
          <w:szCs w:val="22"/>
        </w:rPr>
        <w:t>** Federal Information Processing Standards, which are designed to make data more consistent across various data systems.</w:t>
      </w:r>
    </w:p>
    <w:tbl>
      <w:tblPr>
        <w:tblStyle w:val="TableGrid"/>
        <w:tblW w:w="4796" w:type="pct"/>
        <w:tblInd w:w="355" w:type="dxa"/>
        <w:tblBorders>
          <w:top w:val="single" w:sz="4" w:space="0" w:color="E2E8F0"/>
          <w:left w:val="single" w:sz="4" w:space="0" w:color="E2E8F0"/>
          <w:bottom w:val="single" w:sz="4" w:space="0" w:color="E2E8F0"/>
          <w:right w:val="single" w:sz="4" w:space="0" w:color="E2E8F0"/>
          <w:insideH w:val="single" w:sz="4" w:space="0" w:color="E2E8F0"/>
          <w:insideV w:val="single" w:sz="4" w:space="0" w:color="E2E8F0"/>
        </w:tblBorders>
        <w:tblLook w:val="04A0" w:firstRow="1" w:lastRow="0" w:firstColumn="1" w:lastColumn="0" w:noHBand="0" w:noVBand="1"/>
      </w:tblPr>
      <w:tblGrid>
        <w:gridCol w:w="3150"/>
        <w:gridCol w:w="3420"/>
        <w:gridCol w:w="3780"/>
      </w:tblGrid>
      <w:tr w:rsidR="00E03D6D" w:rsidRPr="00AE4C79" w14:paraId="04F78E29" w14:textId="77777777" w:rsidTr="006E2583">
        <w:trPr>
          <w:trHeight w:val="701"/>
        </w:trPr>
        <w:tc>
          <w:tcPr>
            <w:tcW w:w="1522" w:type="pct"/>
            <w:tcBorders>
              <w:bottom w:val="single" w:sz="18" w:space="0" w:color="3399E1"/>
              <w:right w:val="single" w:sz="4" w:space="0" w:color="A0AEC0"/>
            </w:tcBorders>
            <w:shd w:val="clear" w:color="auto" w:fill="E2E8F0"/>
            <w:vAlign w:val="center"/>
          </w:tcPr>
          <w:p w14:paraId="24EAD954" w14:textId="38965A46" w:rsidR="00F75747" w:rsidRPr="00A203EA" w:rsidRDefault="004744C0" w:rsidP="00221EC3">
            <w:pPr>
              <w:tabs>
                <w:tab w:val="left" w:pos="2670"/>
              </w:tabs>
              <w:jc w:val="center"/>
              <w:rPr>
                <w:rFonts w:ascii="Calibri" w:eastAsia="Calibri" w:hAnsi="Calibri" w:cs="Calibri"/>
                <w:b/>
                <w:bCs/>
                <w:color w:val="152E5F"/>
              </w:rPr>
            </w:pPr>
            <w:r>
              <w:rPr>
                <w:rFonts w:ascii="Calibri" w:eastAsia="Calibri" w:hAnsi="Calibri" w:cs="Calibri"/>
                <w:b/>
                <w:bCs/>
                <w:color w:val="152E5F"/>
              </w:rPr>
              <w:t>Purpose</w:t>
            </w:r>
          </w:p>
        </w:tc>
        <w:tc>
          <w:tcPr>
            <w:tcW w:w="1652" w:type="pct"/>
            <w:tcBorders>
              <w:bottom w:val="single" w:sz="18" w:space="0" w:color="3399E1"/>
              <w:right w:val="single" w:sz="4" w:space="0" w:color="A0AEC0"/>
            </w:tcBorders>
            <w:shd w:val="clear" w:color="auto" w:fill="E2E8F0"/>
            <w:vAlign w:val="center"/>
          </w:tcPr>
          <w:p w14:paraId="7A6FE0D4" w14:textId="68BDDB23" w:rsidR="00F75747" w:rsidRPr="00386B11" w:rsidRDefault="004744C0" w:rsidP="00221EC3">
            <w:pPr>
              <w:tabs>
                <w:tab w:val="left" w:pos="2670"/>
              </w:tabs>
              <w:jc w:val="center"/>
              <w:rPr>
                <w:rFonts w:ascii="Calibri" w:eastAsia="Calibri" w:hAnsi="Calibri" w:cs="Calibri"/>
                <w:i/>
                <w:iCs/>
                <w:color w:val="152E5F"/>
              </w:rPr>
            </w:pPr>
            <w:r>
              <w:rPr>
                <w:rFonts w:ascii="Calibri" w:eastAsia="Calibri" w:hAnsi="Calibri" w:cs="Calibri"/>
                <w:b/>
                <w:bCs/>
                <w:color w:val="152E5F"/>
              </w:rPr>
              <w:t>Examples</w:t>
            </w:r>
          </w:p>
        </w:tc>
        <w:tc>
          <w:tcPr>
            <w:tcW w:w="1826" w:type="pct"/>
            <w:tcBorders>
              <w:left w:val="single" w:sz="4" w:space="0" w:color="A0AEC0"/>
              <w:bottom w:val="single" w:sz="18" w:space="0" w:color="3399E1"/>
            </w:tcBorders>
            <w:shd w:val="clear" w:color="auto" w:fill="E2E8F0"/>
            <w:vAlign w:val="center"/>
          </w:tcPr>
          <w:p w14:paraId="0AD4135D" w14:textId="51867A9B" w:rsidR="00F75747" w:rsidRPr="00A203EA" w:rsidRDefault="004744C0" w:rsidP="00221EC3">
            <w:pPr>
              <w:tabs>
                <w:tab w:val="left" w:pos="2670"/>
              </w:tabs>
              <w:jc w:val="center"/>
              <w:rPr>
                <w:rFonts w:ascii="Calibri" w:eastAsia="Calibri" w:hAnsi="Calibri" w:cs="Calibri"/>
                <w:b/>
                <w:bCs/>
                <w:color w:val="152E5F"/>
              </w:rPr>
            </w:pPr>
            <w:r>
              <w:rPr>
                <w:rFonts w:ascii="Calibri" w:eastAsia="Calibri" w:hAnsi="Calibri" w:cs="Calibri"/>
                <w:b/>
                <w:bCs/>
                <w:color w:val="152E5F"/>
              </w:rPr>
              <w:t>Data Elements to be Shared</w:t>
            </w:r>
          </w:p>
        </w:tc>
      </w:tr>
      <w:tr w:rsidR="00E03D6D" w14:paraId="5198E396" w14:textId="77777777" w:rsidTr="000A5F55">
        <w:trPr>
          <w:trHeight w:val="1296"/>
        </w:trPr>
        <w:tc>
          <w:tcPr>
            <w:tcW w:w="1522" w:type="pct"/>
            <w:tcBorders>
              <w:top w:val="single" w:sz="4" w:space="0" w:color="152E5F"/>
              <w:bottom w:val="single" w:sz="4" w:space="0" w:color="152E5F"/>
            </w:tcBorders>
            <w:shd w:val="clear" w:color="auto" w:fill="F5F8FA"/>
            <w:vAlign w:val="center"/>
          </w:tcPr>
          <w:p w14:paraId="2815774A" w14:textId="20F0022B" w:rsidR="00CA7DFA" w:rsidRDefault="00CA7DFA" w:rsidP="00E03D6D">
            <w:pPr>
              <w:tabs>
                <w:tab w:val="left" w:pos="2670"/>
              </w:tabs>
              <w:rPr>
                <w:rFonts w:ascii="Calibri" w:eastAsia="Calibri" w:hAnsi="Calibri" w:cs="Calibri"/>
                <w:color w:val="000000" w:themeColor="text1"/>
              </w:rPr>
            </w:pPr>
            <w:r>
              <w:rPr>
                <w:rFonts w:ascii="Calibri" w:eastAsia="Calibri" w:hAnsi="Calibri" w:cs="Calibri"/>
                <w:color w:val="000000" w:themeColor="text1"/>
              </w:rPr>
              <w:t xml:space="preserve">What data elements will be used to </w:t>
            </w:r>
            <w:r w:rsidRPr="00D75274">
              <w:rPr>
                <w:rFonts w:ascii="Calibri" w:eastAsia="Calibri" w:hAnsi="Calibri" w:cs="Calibri"/>
                <w:b/>
                <w:bCs/>
                <w:color w:val="000000" w:themeColor="text1"/>
              </w:rPr>
              <w:t xml:space="preserve">match the </w:t>
            </w:r>
            <w:proofErr w:type="gramStart"/>
            <w:r w:rsidRPr="00D75274">
              <w:rPr>
                <w:rFonts w:ascii="Calibri" w:eastAsia="Calibri" w:hAnsi="Calibri" w:cs="Calibri"/>
                <w:b/>
                <w:bCs/>
                <w:color w:val="000000" w:themeColor="text1"/>
              </w:rPr>
              <w:t>files?*</w:t>
            </w:r>
            <w:proofErr w:type="gramEnd"/>
          </w:p>
        </w:tc>
        <w:tc>
          <w:tcPr>
            <w:tcW w:w="1652" w:type="pct"/>
            <w:tcBorders>
              <w:top w:val="single" w:sz="4" w:space="0" w:color="152E5F"/>
              <w:bottom w:val="single" w:sz="4" w:space="0" w:color="152E5F"/>
            </w:tcBorders>
            <w:shd w:val="clear" w:color="auto" w:fill="FFFFFF" w:themeFill="background1"/>
            <w:vAlign w:val="center"/>
          </w:tcPr>
          <w:p w14:paraId="5A8E14CB" w14:textId="6CEF5A36" w:rsidR="00CA7DFA" w:rsidRPr="00D67E74" w:rsidRDefault="00CA7DFA" w:rsidP="00630ABB">
            <w:pPr>
              <w:tabs>
                <w:tab w:val="left" w:pos="2670"/>
              </w:tabs>
              <w:rPr>
                <w:rFonts w:ascii="Calibri" w:eastAsia="Calibri" w:hAnsi="Calibri" w:cs="Calibri"/>
                <w:i/>
                <w:iCs/>
                <w:color w:val="7889A1"/>
                <w:sz w:val="22"/>
                <w:szCs w:val="22"/>
              </w:rPr>
            </w:pPr>
            <w:r w:rsidRPr="00D67E74">
              <w:rPr>
                <w:rFonts w:ascii="Calibri" w:eastAsia="Calibri" w:hAnsi="Calibri" w:cs="Calibri"/>
                <w:i/>
                <w:iCs/>
                <w:color w:val="7889A1"/>
                <w:sz w:val="22"/>
                <w:szCs w:val="22"/>
              </w:rPr>
              <w:t>This could include numbers that serve as individual identifiers such as SNAP ID, participant phone number, etc.</w:t>
            </w:r>
          </w:p>
        </w:tc>
        <w:tc>
          <w:tcPr>
            <w:tcW w:w="1826" w:type="pct"/>
            <w:tcBorders>
              <w:top w:val="single" w:sz="4" w:space="0" w:color="152E5F"/>
              <w:bottom w:val="single" w:sz="4" w:space="0" w:color="152E5F"/>
            </w:tcBorders>
          </w:tcPr>
          <w:p w14:paraId="17C09175" w14:textId="41F4D9AD" w:rsidR="00CA7DFA" w:rsidRDefault="00CA7DFA" w:rsidP="00CA7DFA">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5D555C">
              <w:rPr>
                <w:rFonts w:ascii="Calibri" w:eastAsia="Calibri" w:hAnsi="Calibri" w:cs="Calibri"/>
                <w:noProof/>
                <w:color w:val="000000" w:themeColor="text1"/>
              </w:rPr>
              <w:t> </w:t>
            </w:r>
            <w:r w:rsidR="005D555C">
              <w:rPr>
                <w:rFonts w:ascii="Calibri" w:eastAsia="Calibri" w:hAnsi="Calibri" w:cs="Calibri"/>
                <w:noProof/>
                <w:color w:val="000000" w:themeColor="text1"/>
              </w:rPr>
              <w:t> </w:t>
            </w:r>
            <w:r w:rsidR="005D555C">
              <w:rPr>
                <w:rFonts w:ascii="Calibri" w:eastAsia="Calibri" w:hAnsi="Calibri" w:cs="Calibri"/>
                <w:noProof/>
                <w:color w:val="000000" w:themeColor="text1"/>
              </w:rPr>
              <w:t> </w:t>
            </w:r>
            <w:r w:rsidR="005D555C">
              <w:rPr>
                <w:rFonts w:ascii="Calibri" w:eastAsia="Calibri" w:hAnsi="Calibri" w:cs="Calibri"/>
                <w:noProof/>
                <w:color w:val="000000" w:themeColor="text1"/>
              </w:rPr>
              <w:t> </w:t>
            </w:r>
            <w:r w:rsidR="005D555C">
              <w:rPr>
                <w:rFonts w:ascii="Calibri" w:eastAsia="Calibri" w:hAnsi="Calibri" w:cs="Calibri"/>
                <w:noProof/>
                <w:color w:val="000000" w:themeColor="text1"/>
              </w:rPr>
              <w:t> </w:t>
            </w:r>
            <w:r>
              <w:rPr>
                <w:rFonts w:ascii="Calibri" w:eastAsia="Calibri" w:hAnsi="Calibri" w:cs="Calibri"/>
                <w:color w:val="000000" w:themeColor="text1"/>
              </w:rPr>
              <w:fldChar w:fldCharType="end"/>
            </w:r>
          </w:p>
        </w:tc>
      </w:tr>
      <w:tr w:rsidR="00E03D6D" w14:paraId="0B8DCDEC" w14:textId="77777777" w:rsidTr="000A5F55">
        <w:trPr>
          <w:trHeight w:val="1268"/>
        </w:trPr>
        <w:tc>
          <w:tcPr>
            <w:tcW w:w="1522" w:type="pct"/>
            <w:tcBorders>
              <w:top w:val="single" w:sz="4" w:space="0" w:color="152E5F"/>
              <w:bottom w:val="single" w:sz="4" w:space="0" w:color="152E5F"/>
            </w:tcBorders>
            <w:shd w:val="clear" w:color="auto" w:fill="F5F8FA"/>
            <w:vAlign w:val="center"/>
          </w:tcPr>
          <w:p w14:paraId="715FC02A" w14:textId="71D31531" w:rsidR="00CA7DFA" w:rsidRDefault="00CA7DFA" w:rsidP="00E03D6D">
            <w:pPr>
              <w:tabs>
                <w:tab w:val="left" w:pos="2670"/>
              </w:tabs>
              <w:rPr>
                <w:rFonts w:ascii="Calibri" w:eastAsia="Calibri" w:hAnsi="Calibri" w:cs="Calibri"/>
                <w:color w:val="000000" w:themeColor="text1"/>
              </w:rPr>
            </w:pPr>
            <w:r>
              <w:rPr>
                <w:rFonts w:ascii="Calibri" w:eastAsia="Calibri" w:hAnsi="Calibri" w:cs="Calibri"/>
                <w:color w:val="000000" w:themeColor="text1"/>
              </w:rPr>
              <w:t xml:space="preserve">What data elements are needed to </w:t>
            </w:r>
            <w:r w:rsidRPr="00D75274">
              <w:rPr>
                <w:rFonts w:ascii="Calibri" w:eastAsia="Calibri" w:hAnsi="Calibri" w:cs="Calibri"/>
                <w:b/>
                <w:bCs/>
                <w:color w:val="000000" w:themeColor="text1"/>
              </w:rPr>
              <w:t>conduct outreach?</w:t>
            </w:r>
          </w:p>
        </w:tc>
        <w:tc>
          <w:tcPr>
            <w:tcW w:w="1652" w:type="pct"/>
            <w:tcBorders>
              <w:top w:val="single" w:sz="4" w:space="0" w:color="152E5F"/>
              <w:bottom w:val="single" w:sz="4" w:space="0" w:color="152E5F"/>
            </w:tcBorders>
            <w:shd w:val="clear" w:color="auto" w:fill="FFFFFF" w:themeFill="background1"/>
            <w:vAlign w:val="center"/>
          </w:tcPr>
          <w:p w14:paraId="015C00D3" w14:textId="772F0891" w:rsidR="00CA7DFA" w:rsidRPr="00D67E74" w:rsidRDefault="00CA7DFA" w:rsidP="00630ABB">
            <w:pPr>
              <w:tabs>
                <w:tab w:val="left" w:pos="2670"/>
              </w:tabs>
              <w:rPr>
                <w:rFonts w:ascii="Calibri" w:eastAsia="Calibri" w:hAnsi="Calibri" w:cs="Calibri"/>
                <w:i/>
                <w:iCs/>
                <w:color w:val="7889A1"/>
                <w:sz w:val="22"/>
                <w:szCs w:val="22"/>
              </w:rPr>
            </w:pPr>
            <w:r w:rsidRPr="00D67E74">
              <w:rPr>
                <w:i/>
                <w:iCs/>
                <w:color w:val="7889A1"/>
                <w:sz w:val="22"/>
                <w:szCs w:val="22"/>
              </w:rPr>
              <w:t xml:space="preserve">This could include participant name, phone number, preferred reading and speaking language, etc. </w:t>
            </w:r>
          </w:p>
        </w:tc>
        <w:tc>
          <w:tcPr>
            <w:tcW w:w="1826" w:type="pct"/>
            <w:tcBorders>
              <w:top w:val="single" w:sz="4" w:space="0" w:color="152E5F"/>
              <w:bottom w:val="single" w:sz="4" w:space="0" w:color="152E5F"/>
            </w:tcBorders>
          </w:tcPr>
          <w:p w14:paraId="419851FA" w14:textId="2C4E550B" w:rsidR="00CA7DFA" w:rsidRDefault="00CA7DFA" w:rsidP="00CA7DFA">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5D555C">
              <w:rPr>
                <w:rFonts w:ascii="Calibri" w:eastAsia="Calibri" w:hAnsi="Calibri" w:cs="Calibri"/>
                <w:noProof/>
                <w:color w:val="000000" w:themeColor="text1"/>
              </w:rPr>
              <w:t> </w:t>
            </w:r>
            <w:r w:rsidR="005D555C">
              <w:rPr>
                <w:rFonts w:ascii="Calibri" w:eastAsia="Calibri" w:hAnsi="Calibri" w:cs="Calibri"/>
                <w:noProof/>
                <w:color w:val="000000" w:themeColor="text1"/>
              </w:rPr>
              <w:t> </w:t>
            </w:r>
            <w:r w:rsidR="005D555C">
              <w:rPr>
                <w:rFonts w:ascii="Calibri" w:eastAsia="Calibri" w:hAnsi="Calibri" w:cs="Calibri"/>
                <w:noProof/>
                <w:color w:val="000000" w:themeColor="text1"/>
              </w:rPr>
              <w:t> </w:t>
            </w:r>
            <w:r w:rsidR="005D555C">
              <w:rPr>
                <w:rFonts w:ascii="Calibri" w:eastAsia="Calibri" w:hAnsi="Calibri" w:cs="Calibri"/>
                <w:noProof/>
                <w:color w:val="000000" w:themeColor="text1"/>
              </w:rPr>
              <w:t> </w:t>
            </w:r>
            <w:r w:rsidR="005D555C">
              <w:rPr>
                <w:rFonts w:ascii="Calibri" w:eastAsia="Calibri" w:hAnsi="Calibri" w:cs="Calibri"/>
                <w:noProof/>
                <w:color w:val="000000" w:themeColor="text1"/>
              </w:rPr>
              <w:t> </w:t>
            </w:r>
            <w:r>
              <w:rPr>
                <w:rFonts w:ascii="Calibri" w:eastAsia="Calibri" w:hAnsi="Calibri" w:cs="Calibri"/>
                <w:color w:val="000000" w:themeColor="text1"/>
              </w:rPr>
              <w:fldChar w:fldCharType="end"/>
            </w:r>
          </w:p>
        </w:tc>
      </w:tr>
      <w:tr w:rsidR="00E03D6D" w14:paraId="42F03190" w14:textId="77777777" w:rsidTr="000A5F55">
        <w:trPr>
          <w:trHeight w:val="1250"/>
        </w:trPr>
        <w:tc>
          <w:tcPr>
            <w:tcW w:w="1522" w:type="pct"/>
            <w:tcBorders>
              <w:top w:val="single" w:sz="4" w:space="0" w:color="152E5F"/>
            </w:tcBorders>
            <w:shd w:val="clear" w:color="auto" w:fill="F5F8FA"/>
            <w:vAlign w:val="center"/>
          </w:tcPr>
          <w:p w14:paraId="75C8F26D" w14:textId="478E835A" w:rsidR="00CA7DFA" w:rsidRPr="008761AC" w:rsidRDefault="00CA7DFA" w:rsidP="00E03D6D">
            <w:pPr>
              <w:tabs>
                <w:tab w:val="left" w:pos="2670"/>
              </w:tabs>
              <w:rPr>
                <w:rFonts w:ascii="Calibri" w:eastAsia="Calibri" w:hAnsi="Calibri" w:cs="Calibri"/>
                <w:color w:val="000000" w:themeColor="text1"/>
              </w:rPr>
            </w:pPr>
            <w:r>
              <w:rPr>
                <w:rFonts w:ascii="Calibri" w:eastAsia="Calibri" w:hAnsi="Calibri" w:cs="Calibri"/>
                <w:color w:val="000000" w:themeColor="text1"/>
              </w:rPr>
              <w:t xml:space="preserve">What data elements are needed for </w:t>
            </w:r>
            <w:r w:rsidRPr="00D75274">
              <w:rPr>
                <w:rFonts w:ascii="Calibri" w:eastAsia="Calibri" w:hAnsi="Calibri" w:cs="Calibri"/>
                <w:b/>
                <w:bCs/>
                <w:color w:val="000000" w:themeColor="text1"/>
              </w:rPr>
              <w:t>evaluation?</w:t>
            </w:r>
            <w:r w:rsidR="00174075" w:rsidRPr="008761AC">
              <w:rPr>
                <w:rFonts w:ascii="Calibri" w:eastAsia="Calibri" w:hAnsi="Calibri" w:cs="Calibri"/>
                <w:color w:val="000000" w:themeColor="text1"/>
              </w:rPr>
              <w:t xml:space="preserve"> </w:t>
            </w:r>
          </w:p>
        </w:tc>
        <w:tc>
          <w:tcPr>
            <w:tcW w:w="1652" w:type="pct"/>
            <w:tcBorders>
              <w:top w:val="single" w:sz="4" w:space="0" w:color="152E5F"/>
            </w:tcBorders>
            <w:shd w:val="clear" w:color="auto" w:fill="FFFFFF" w:themeFill="background1"/>
            <w:vAlign w:val="center"/>
          </w:tcPr>
          <w:p w14:paraId="39092739" w14:textId="621550BB" w:rsidR="00CA7DFA" w:rsidRPr="00D67E74" w:rsidRDefault="00CA7DFA" w:rsidP="00630ABB">
            <w:pPr>
              <w:tabs>
                <w:tab w:val="left" w:pos="2670"/>
              </w:tabs>
              <w:rPr>
                <w:rFonts w:ascii="Calibri" w:eastAsia="Calibri" w:hAnsi="Calibri" w:cs="Calibri"/>
                <w:i/>
                <w:iCs/>
                <w:color w:val="7889A1"/>
                <w:sz w:val="22"/>
                <w:szCs w:val="22"/>
              </w:rPr>
            </w:pPr>
            <w:r w:rsidRPr="00D67E74">
              <w:rPr>
                <w:i/>
                <w:iCs/>
                <w:color w:val="7889A1"/>
                <w:sz w:val="22"/>
                <w:szCs w:val="22"/>
              </w:rPr>
              <w:t xml:space="preserve">This could include demographic information such as race, ethnicity, age, sex, etc. </w:t>
            </w:r>
          </w:p>
        </w:tc>
        <w:tc>
          <w:tcPr>
            <w:tcW w:w="1826" w:type="pct"/>
            <w:tcBorders>
              <w:top w:val="single" w:sz="4" w:space="0" w:color="152E5F"/>
            </w:tcBorders>
          </w:tcPr>
          <w:p w14:paraId="2F3297A4" w14:textId="7E52DD7D" w:rsidR="00CA7DFA" w:rsidRDefault="00CA7DFA" w:rsidP="00CA7DFA">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741AEF">
              <w:rPr>
                <w:rFonts w:ascii="Calibri" w:eastAsia="Calibri" w:hAnsi="Calibri" w:cs="Calibri"/>
                <w:color w:val="000000" w:themeColor="text1"/>
              </w:rPr>
              <w:t> </w:t>
            </w:r>
            <w:r w:rsidR="00741AEF">
              <w:rPr>
                <w:rFonts w:ascii="Calibri" w:eastAsia="Calibri" w:hAnsi="Calibri" w:cs="Calibri"/>
                <w:color w:val="000000" w:themeColor="text1"/>
              </w:rPr>
              <w:t> </w:t>
            </w:r>
            <w:r w:rsidR="00741AEF">
              <w:rPr>
                <w:rFonts w:ascii="Calibri" w:eastAsia="Calibri" w:hAnsi="Calibri" w:cs="Calibri"/>
                <w:color w:val="000000" w:themeColor="text1"/>
              </w:rPr>
              <w:t> </w:t>
            </w:r>
            <w:r w:rsidR="00741AEF">
              <w:rPr>
                <w:rFonts w:ascii="Calibri" w:eastAsia="Calibri" w:hAnsi="Calibri" w:cs="Calibri"/>
                <w:color w:val="000000" w:themeColor="text1"/>
              </w:rPr>
              <w:t> </w:t>
            </w:r>
            <w:r w:rsidR="00741AEF">
              <w:rPr>
                <w:rFonts w:ascii="Calibri" w:eastAsia="Calibri" w:hAnsi="Calibri" w:cs="Calibri"/>
                <w:color w:val="000000" w:themeColor="text1"/>
              </w:rPr>
              <w:t> </w:t>
            </w:r>
            <w:r>
              <w:rPr>
                <w:rFonts w:ascii="Calibri" w:eastAsia="Calibri" w:hAnsi="Calibri" w:cs="Calibri"/>
                <w:color w:val="000000" w:themeColor="text1"/>
              </w:rPr>
              <w:fldChar w:fldCharType="end"/>
            </w:r>
          </w:p>
        </w:tc>
      </w:tr>
    </w:tbl>
    <w:p w14:paraId="7BD09E94" w14:textId="2442568F" w:rsidR="00F75747" w:rsidRPr="00EE3291" w:rsidRDefault="00F050A2" w:rsidP="008B6835">
      <w:pPr>
        <w:pStyle w:val="paragraph"/>
        <w:spacing w:before="120" w:beforeAutospacing="0" w:after="120" w:afterAutospacing="0"/>
        <w:ind w:left="360"/>
        <w:textAlignment w:val="baseline"/>
        <w:rPr>
          <w:rFonts w:asciiTheme="minorHAnsi" w:eastAsiaTheme="minorHAnsi" w:hAnsiTheme="minorHAnsi" w:cstheme="minorBidi"/>
          <w:i/>
          <w:iCs/>
          <w:color w:val="595959" w:themeColor="text1" w:themeTint="A6"/>
          <w:sz w:val="22"/>
          <w:szCs w:val="22"/>
        </w:rPr>
      </w:pPr>
      <w:r w:rsidRPr="00EE3291">
        <w:rPr>
          <w:rFonts w:asciiTheme="minorHAnsi" w:eastAsiaTheme="minorHAnsi" w:hAnsiTheme="minorHAnsi" w:cstheme="minorBidi"/>
          <w:i/>
          <w:iCs/>
          <w:color w:val="595959" w:themeColor="text1" w:themeTint="A6"/>
          <w:sz w:val="22"/>
          <w:szCs w:val="22"/>
        </w:rPr>
        <w:t xml:space="preserve">For more information, see “Personal Identifiers” in the </w:t>
      </w:r>
      <w:hyperlink r:id="rId24" w:history="1">
        <w:r w:rsidR="00516968">
          <w:rPr>
            <w:rStyle w:val="Hyperlink"/>
            <w:rFonts w:asciiTheme="minorHAnsi" w:eastAsiaTheme="minorHAnsi" w:hAnsiTheme="minorHAnsi" w:cstheme="minorBidi"/>
            <w:i/>
            <w:iCs/>
            <w:sz w:val="22"/>
            <w:szCs w:val="22"/>
          </w:rPr>
          <w:t>Considerations for Sharing and Matching Data</w:t>
        </w:r>
      </w:hyperlink>
      <w:r w:rsidRPr="00EE3291">
        <w:rPr>
          <w:rFonts w:asciiTheme="minorHAnsi" w:eastAsiaTheme="minorHAnsi" w:hAnsiTheme="minorHAnsi" w:cstheme="minorBidi"/>
          <w:i/>
          <w:iCs/>
          <w:color w:val="0076BF"/>
          <w:sz w:val="22"/>
          <w:szCs w:val="22"/>
        </w:rPr>
        <w:t xml:space="preserve"> </w:t>
      </w:r>
      <w:r w:rsidRPr="00EE3291">
        <w:rPr>
          <w:rFonts w:asciiTheme="minorHAnsi" w:eastAsiaTheme="minorHAnsi" w:hAnsiTheme="minorHAnsi" w:cstheme="minorBidi"/>
          <w:i/>
          <w:iCs/>
          <w:color w:val="595959" w:themeColor="text1" w:themeTint="A6"/>
          <w:sz w:val="22"/>
          <w:szCs w:val="22"/>
        </w:rPr>
        <w:t>resource.</w:t>
      </w:r>
    </w:p>
    <w:p w14:paraId="02E44AAA" w14:textId="77777777" w:rsidR="001E1A73" w:rsidRDefault="001E1A73" w:rsidP="00166670">
      <w:pPr>
        <w:pStyle w:val="paragraph"/>
        <w:spacing w:before="0" w:beforeAutospacing="0" w:after="120" w:afterAutospacing="0"/>
        <w:textAlignment w:val="baseline"/>
        <w:rPr>
          <w:rStyle w:val="normaltextrun"/>
          <w:rFonts w:ascii="Calibri" w:hAnsi="Calibri"/>
          <w:color w:val="262626" w:themeColor="text1" w:themeTint="D9"/>
          <w:sz w:val="22"/>
          <w:szCs w:val="22"/>
        </w:rPr>
      </w:pPr>
    </w:p>
    <w:p w14:paraId="21958824" w14:textId="668A2BA1" w:rsidR="008B1F4F" w:rsidRDefault="00123B15" w:rsidP="00A26B9F">
      <w:pPr>
        <w:pStyle w:val="paragraph"/>
        <w:numPr>
          <w:ilvl w:val="0"/>
          <w:numId w:val="26"/>
        </w:numPr>
        <w:spacing w:before="0" w:beforeAutospacing="0" w:after="120" w:afterAutospacing="0"/>
        <w:textAlignment w:val="baseline"/>
        <w:rPr>
          <w:rStyle w:val="normaltextrun"/>
          <w:rFonts w:ascii="Calibri" w:eastAsiaTheme="minorHAnsi" w:hAnsi="Calibri" w:cstheme="minorBidi"/>
          <w:b/>
          <w:bCs/>
          <w:color w:val="152E5F"/>
        </w:rPr>
      </w:pPr>
      <w:r w:rsidRPr="00123B15">
        <w:rPr>
          <w:rStyle w:val="normaltextrun"/>
          <w:rFonts w:ascii="Calibri" w:eastAsiaTheme="minorHAnsi" w:hAnsi="Calibri" w:cstheme="minorBidi"/>
          <w:b/>
          <w:bCs/>
          <w:color w:val="152E5F"/>
        </w:rPr>
        <w:t>What date range will the data cover?</w:t>
      </w:r>
    </w:p>
    <w:p w14:paraId="255D6522" w14:textId="09BB5D21" w:rsidR="00166670" w:rsidRPr="00E879C8" w:rsidRDefault="00CB322E" w:rsidP="008B1F4F">
      <w:pPr>
        <w:pStyle w:val="paragraph"/>
        <w:spacing w:before="0" w:beforeAutospacing="0" w:after="120" w:afterAutospacing="0"/>
        <w:ind w:left="360"/>
        <w:textAlignment w:val="baseline"/>
        <w:rPr>
          <w:rFonts w:ascii="Calibri" w:hAnsi="Calibri"/>
          <w:color w:val="8496B0" w:themeColor="text2" w:themeTint="99"/>
          <w:sz w:val="22"/>
          <w:szCs w:val="22"/>
        </w:rPr>
      </w:pPr>
      <w:r w:rsidRPr="00D67E74">
        <w:rPr>
          <w:rFonts w:asciiTheme="minorHAnsi" w:eastAsiaTheme="minorHAnsi" w:hAnsiTheme="minorHAnsi" w:cstheme="minorBidi"/>
          <w:b/>
          <w:bCs/>
          <w:i/>
          <w:iCs/>
          <w:color w:val="7889A1"/>
          <w:sz w:val="22"/>
          <w:szCs w:val="22"/>
        </w:rPr>
        <w:t>Examples:</w:t>
      </w:r>
      <w:r w:rsidR="007254CD" w:rsidRPr="00D67E74">
        <w:rPr>
          <w:rFonts w:asciiTheme="minorHAnsi" w:eastAsiaTheme="minorHAnsi" w:hAnsiTheme="minorHAnsi" w:cstheme="minorBidi"/>
          <w:i/>
          <w:iCs/>
          <w:color w:val="7889A1"/>
          <w:sz w:val="22"/>
          <w:szCs w:val="22"/>
        </w:rPr>
        <w:t xml:space="preserve"> The data will include anyone who enrolled in another program within the past six months. The data will include the full list of households currently enrolled in another program, regardless of how long ago they enrolled. For more information, see the “Date Range” section of the </w:t>
      </w:r>
      <w:hyperlink r:id="rId25" w:history="1">
        <w:r w:rsidR="00091467">
          <w:rPr>
            <w:rStyle w:val="Hyperlink"/>
            <w:rFonts w:asciiTheme="minorHAnsi" w:eastAsiaTheme="minorHAnsi" w:hAnsiTheme="minorHAnsi" w:cstheme="minorBidi"/>
            <w:i/>
            <w:iCs/>
            <w:sz w:val="22"/>
            <w:szCs w:val="22"/>
          </w:rPr>
          <w:t>Considerations for Sharing and Matching Data</w:t>
        </w:r>
      </w:hyperlink>
      <w:r w:rsidR="007254CD" w:rsidRPr="00E879C8">
        <w:rPr>
          <w:rFonts w:asciiTheme="minorHAnsi" w:eastAsiaTheme="minorHAnsi" w:hAnsiTheme="minorHAnsi" w:cstheme="minorBidi"/>
          <w:i/>
          <w:iCs/>
          <w:color w:val="0076BF"/>
          <w:sz w:val="22"/>
          <w:szCs w:val="22"/>
        </w:rPr>
        <w:t xml:space="preserve"> </w:t>
      </w:r>
      <w:r w:rsidR="007254CD" w:rsidRPr="00D67E74">
        <w:rPr>
          <w:rFonts w:asciiTheme="minorHAnsi" w:eastAsiaTheme="minorHAnsi" w:hAnsiTheme="minorHAnsi" w:cstheme="minorBidi"/>
          <w:i/>
          <w:iCs/>
          <w:color w:val="7889A1"/>
          <w:sz w:val="22"/>
          <w:szCs w:val="22"/>
        </w:rPr>
        <w:t>resource.</w:t>
      </w:r>
    </w:p>
    <w:tbl>
      <w:tblPr>
        <w:tblStyle w:val="TableGrid"/>
        <w:tblpPr w:leftFromText="180" w:rightFromText="180" w:vertAnchor="text" w:horzAnchor="margin" w:tblpX="350" w:tblpY="119"/>
        <w:tblW w:w="10371" w:type="dxa"/>
        <w:tblBorders>
          <w:top w:val="single" w:sz="8" w:space="0" w:color="E2E8F0"/>
          <w:left w:val="single" w:sz="8" w:space="0" w:color="E2E8F0"/>
          <w:bottom w:val="single" w:sz="8" w:space="0" w:color="E2E8F0"/>
          <w:right w:val="single" w:sz="8" w:space="0" w:color="E2E8F0"/>
          <w:insideH w:val="single" w:sz="8" w:space="0" w:color="E2E8F0"/>
          <w:insideV w:val="single" w:sz="8" w:space="0" w:color="E2E8F0"/>
        </w:tblBorders>
        <w:tblLook w:val="04A0" w:firstRow="1" w:lastRow="0" w:firstColumn="1" w:lastColumn="0" w:noHBand="0" w:noVBand="1"/>
      </w:tblPr>
      <w:tblGrid>
        <w:gridCol w:w="10371"/>
      </w:tblGrid>
      <w:tr w:rsidR="00166670" w:rsidRPr="00D86CDB" w14:paraId="3D6217E2" w14:textId="77777777" w:rsidTr="007B501F">
        <w:trPr>
          <w:trHeight w:val="1444"/>
        </w:trPr>
        <w:tc>
          <w:tcPr>
            <w:tcW w:w="10371" w:type="dxa"/>
          </w:tcPr>
          <w:p w14:paraId="0AFD95A2" w14:textId="4362F61A" w:rsidR="00166670" w:rsidRPr="00D86CDB" w:rsidRDefault="00166670" w:rsidP="00217D9D">
            <w:pPr>
              <w:spacing w:before="120"/>
              <w:rPr>
                <w:rFonts w:ascii="Calibri" w:hAnsi="Calibri"/>
                <w:bCs/>
                <w:sz w:val="20"/>
                <w:szCs w:val="20"/>
              </w:rPr>
            </w:pPr>
            <w:r w:rsidRPr="00653833">
              <w:rPr>
                <w:rFonts w:ascii="Calibri" w:hAnsi="Calibri"/>
                <w:bCs/>
                <w:sz w:val="22"/>
                <w:szCs w:val="22"/>
              </w:rPr>
              <w:fldChar w:fldCharType="begin">
                <w:ffData>
                  <w:name w:val="Text10"/>
                  <w:enabled/>
                  <w:calcOnExit w:val="0"/>
                  <w:textInput/>
                </w:ffData>
              </w:fldChar>
            </w:r>
            <w:r w:rsidRPr="00653833">
              <w:rPr>
                <w:rFonts w:ascii="Calibri" w:hAnsi="Calibri"/>
                <w:bCs/>
                <w:sz w:val="22"/>
                <w:szCs w:val="22"/>
              </w:rPr>
              <w:instrText xml:space="preserve"> FORMTEXT </w:instrText>
            </w:r>
            <w:r w:rsidRPr="00653833">
              <w:rPr>
                <w:rFonts w:ascii="Calibri" w:hAnsi="Calibri"/>
                <w:bCs/>
                <w:sz w:val="22"/>
                <w:szCs w:val="22"/>
              </w:rPr>
            </w:r>
            <w:r w:rsidRPr="00653833">
              <w:rPr>
                <w:rFonts w:ascii="Calibri" w:hAnsi="Calibri"/>
                <w:bCs/>
                <w:sz w:val="22"/>
                <w:szCs w:val="22"/>
              </w:rPr>
              <w:fldChar w:fldCharType="separate"/>
            </w:r>
            <w:r w:rsidR="00741AEF">
              <w:rPr>
                <w:rFonts w:ascii="Calibri" w:hAnsi="Calibri"/>
                <w:bCs/>
                <w:sz w:val="22"/>
                <w:szCs w:val="22"/>
              </w:rPr>
              <w:t> </w:t>
            </w:r>
            <w:r w:rsidR="00741AEF">
              <w:rPr>
                <w:rFonts w:ascii="Calibri" w:hAnsi="Calibri"/>
                <w:bCs/>
                <w:sz w:val="22"/>
                <w:szCs w:val="22"/>
              </w:rPr>
              <w:t> </w:t>
            </w:r>
            <w:r w:rsidR="00741AEF">
              <w:rPr>
                <w:rFonts w:ascii="Calibri" w:hAnsi="Calibri"/>
                <w:bCs/>
                <w:sz w:val="22"/>
                <w:szCs w:val="22"/>
              </w:rPr>
              <w:t> </w:t>
            </w:r>
            <w:r w:rsidR="00741AEF">
              <w:rPr>
                <w:rFonts w:ascii="Calibri" w:hAnsi="Calibri"/>
                <w:bCs/>
                <w:sz w:val="22"/>
                <w:szCs w:val="22"/>
              </w:rPr>
              <w:t> </w:t>
            </w:r>
            <w:r w:rsidR="00741AEF">
              <w:rPr>
                <w:rFonts w:ascii="Calibri" w:hAnsi="Calibri"/>
                <w:bCs/>
                <w:sz w:val="22"/>
                <w:szCs w:val="22"/>
              </w:rPr>
              <w:t> </w:t>
            </w:r>
            <w:r w:rsidRPr="00653833">
              <w:rPr>
                <w:rFonts w:ascii="Calibri" w:hAnsi="Calibri"/>
                <w:bCs/>
                <w:sz w:val="22"/>
                <w:szCs w:val="22"/>
              </w:rPr>
              <w:fldChar w:fldCharType="end"/>
            </w:r>
          </w:p>
        </w:tc>
      </w:tr>
    </w:tbl>
    <w:p w14:paraId="773AFD22" w14:textId="77777777" w:rsidR="00166670" w:rsidRPr="002C4FD3" w:rsidRDefault="00166670" w:rsidP="00166670">
      <w:pPr>
        <w:pStyle w:val="paragraph"/>
        <w:spacing w:before="0" w:beforeAutospacing="0" w:after="120" w:afterAutospacing="0"/>
        <w:textAlignment w:val="baseline"/>
        <w:rPr>
          <w:rStyle w:val="normaltextrun"/>
          <w:rFonts w:asciiTheme="majorHAnsi" w:hAnsiTheme="majorHAnsi" w:cstheme="majorHAnsi"/>
          <w:i/>
          <w:iCs/>
          <w:color w:val="808080" w:themeColor="background1" w:themeShade="80"/>
          <w:sz w:val="20"/>
          <w:szCs w:val="20"/>
        </w:rPr>
      </w:pPr>
    </w:p>
    <w:p w14:paraId="22F9A74F" w14:textId="3198BAC1" w:rsidR="00113A49" w:rsidRDefault="00D84162" w:rsidP="00A26B9F">
      <w:pPr>
        <w:pStyle w:val="paragraph"/>
        <w:numPr>
          <w:ilvl w:val="0"/>
          <w:numId w:val="26"/>
        </w:numPr>
        <w:spacing w:before="0" w:beforeAutospacing="0" w:after="120" w:afterAutospacing="0"/>
        <w:textAlignment w:val="baseline"/>
        <w:rPr>
          <w:rStyle w:val="normaltextrun"/>
          <w:rFonts w:ascii="Calibri" w:eastAsiaTheme="minorHAnsi" w:hAnsi="Calibri" w:cstheme="minorBidi"/>
          <w:b/>
          <w:bCs/>
          <w:color w:val="152E5F"/>
        </w:rPr>
      </w:pPr>
      <w:r w:rsidRPr="00D84162">
        <w:rPr>
          <w:rStyle w:val="normaltextrun"/>
          <w:rFonts w:ascii="Calibri" w:eastAsiaTheme="minorHAnsi" w:hAnsi="Calibri" w:cstheme="minorBidi"/>
          <w:b/>
          <w:bCs/>
          <w:color w:val="152E5F"/>
        </w:rPr>
        <w:lastRenderedPageBreak/>
        <w:t>How often will data be shared?</w:t>
      </w:r>
    </w:p>
    <w:p w14:paraId="53BDDF2E" w14:textId="6E65B142" w:rsidR="00166670" w:rsidRPr="00D67E74" w:rsidRDefault="00005305" w:rsidP="00113A49">
      <w:pPr>
        <w:pStyle w:val="paragraph"/>
        <w:spacing w:before="0" w:beforeAutospacing="0" w:after="120" w:afterAutospacing="0"/>
        <w:ind w:left="360"/>
        <w:textAlignment w:val="baseline"/>
        <w:rPr>
          <w:rFonts w:ascii="Calibri" w:hAnsi="Calibri"/>
          <w:color w:val="7889A1"/>
          <w:sz w:val="22"/>
          <w:szCs w:val="22"/>
        </w:rPr>
      </w:pPr>
      <w:r w:rsidRPr="00D67E74">
        <w:rPr>
          <w:rFonts w:asciiTheme="minorHAnsi" w:eastAsiaTheme="minorHAnsi" w:hAnsiTheme="minorHAnsi" w:cstheme="minorBidi"/>
          <w:b/>
          <w:bCs/>
          <w:i/>
          <w:iCs/>
          <w:color w:val="7889A1"/>
          <w:sz w:val="22"/>
          <w:szCs w:val="22"/>
        </w:rPr>
        <w:t>E</w:t>
      </w:r>
      <w:r w:rsidRPr="00096997">
        <w:rPr>
          <w:rFonts w:asciiTheme="minorHAnsi" w:eastAsiaTheme="minorHAnsi" w:hAnsiTheme="minorHAnsi" w:cstheme="minorBidi"/>
          <w:b/>
          <w:bCs/>
          <w:i/>
          <w:iCs/>
          <w:color w:val="7889A1"/>
          <w:sz w:val="22"/>
          <w:szCs w:val="22"/>
        </w:rPr>
        <w:t>xamp</w:t>
      </w:r>
      <w:r w:rsidRPr="00D67E74">
        <w:rPr>
          <w:rFonts w:asciiTheme="minorHAnsi" w:eastAsiaTheme="minorHAnsi" w:hAnsiTheme="minorHAnsi" w:cstheme="minorBidi"/>
          <w:b/>
          <w:bCs/>
          <w:i/>
          <w:iCs/>
          <w:color w:val="7889A1"/>
          <w:sz w:val="22"/>
          <w:szCs w:val="22"/>
        </w:rPr>
        <w:t>le:</w:t>
      </w:r>
      <w:r w:rsidRPr="00D67E74">
        <w:rPr>
          <w:rFonts w:asciiTheme="minorHAnsi" w:eastAsiaTheme="minorHAnsi" w:hAnsiTheme="minorHAnsi" w:cstheme="minorBidi"/>
          <w:i/>
          <w:iCs/>
          <w:color w:val="7889A1"/>
          <w:sz w:val="22"/>
          <w:szCs w:val="22"/>
        </w:rPr>
        <w:t xml:space="preserve"> </w:t>
      </w:r>
      <w:r w:rsidR="00933289" w:rsidRPr="00D67E74">
        <w:rPr>
          <w:rFonts w:asciiTheme="minorHAnsi" w:eastAsiaTheme="minorHAnsi" w:hAnsiTheme="minorHAnsi" w:cstheme="minorBidi"/>
          <w:i/>
          <w:iCs/>
          <w:color w:val="7889A1"/>
          <w:sz w:val="22"/>
          <w:szCs w:val="22"/>
        </w:rPr>
        <w:t>Data will be shared and matched at the beginning of the project to determine the outreach group. The data file will be refreshed monthly to include families who have enrolled in another program since the original data match and will then be rematched with WIC enrollment data.</w:t>
      </w:r>
    </w:p>
    <w:tbl>
      <w:tblPr>
        <w:tblStyle w:val="TableGrid"/>
        <w:tblpPr w:leftFromText="180" w:rightFromText="180" w:vertAnchor="text" w:horzAnchor="margin" w:tblpX="350" w:tblpY="119"/>
        <w:tblW w:w="10401" w:type="dxa"/>
        <w:tblBorders>
          <w:top w:val="single" w:sz="8" w:space="0" w:color="E2E8F0"/>
          <w:left w:val="single" w:sz="8" w:space="0" w:color="E2E8F0"/>
          <w:bottom w:val="single" w:sz="8" w:space="0" w:color="E2E8F0"/>
          <w:right w:val="single" w:sz="8" w:space="0" w:color="E2E8F0"/>
          <w:insideH w:val="single" w:sz="8" w:space="0" w:color="E2E8F0"/>
          <w:insideV w:val="single" w:sz="8" w:space="0" w:color="E2E8F0"/>
        </w:tblBorders>
        <w:tblLook w:val="04A0" w:firstRow="1" w:lastRow="0" w:firstColumn="1" w:lastColumn="0" w:noHBand="0" w:noVBand="1"/>
      </w:tblPr>
      <w:tblGrid>
        <w:gridCol w:w="10401"/>
      </w:tblGrid>
      <w:tr w:rsidR="00166670" w:rsidRPr="00D86CDB" w14:paraId="2E55CE9A" w14:textId="77777777" w:rsidTr="007B501F">
        <w:trPr>
          <w:trHeight w:val="1440"/>
        </w:trPr>
        <w:tc>
          <w:tcPr>
            <w:tcW w:w="10401" w:type="dxa"/>
          </w:tcPr>
          <w:p w14:paraId="3627C24D" w14:textId="5450182D" w:rsidR="00166670" w:rsidRPr="00D86CDB" w:rsidRDefault="00166670" w:rsidP="007B501F">
            <w:pPr>
              <w:spacing w:before="120"/>
              <w:rPr>
                <w:rFonts w:ascii="Calibri" w:hAnsi="Calibri"/>
                <w:bCs/>
                <w:sz w:val="20"/>
                <w:szCs w:val="20"/>
              </w:rPr>
            </w:pPr>
            <w:r w:rsidRPr="00653833">
              <w:rPr>
                <w:rFonts w:ascii="Calibri" w:hAnsi="Calibri"/>
                <w:bCs/>
                <w:sz w:val="22"/>
                <w:szCs w:val="22"/>
              </w:rPr>
              <w:fldChar w:fldCharType="begin">
                <w:ffData>
                  <w:name w:val="Text10"/>
                  <w:enabled/>
                  <w:calcOnExit w:val="0"/>
                  <w:textInput/>
                </w:ffData>
              </w:fldChar>
            </w:r>
            <w:r w:rsidRPr="00653833">
              <w:rPr>
                <w:rFonts w:ascii="Calibri" w:hAnsi="Calibri"/>
                <w:bCs/>
                <w:sz w:val="22"/>
                <w:szCs w:val="22"/>
              </w:rPr>
              <w:instrText xml:space="preserve"> FORMTEXT </w:instrText>
            </w:r>
            <w:r w:rsidRPr="00653833">
              <w:rPr>
                <w:rFonts w:ascii="Calibri" w:hAnsi="Calibri"/>
                <w:bCs/>
                <w:sz w:val="22"/>
                <w:szCs w:val="22"/>
              </w:rPr>
            </w:r>
            <w:r w:rsidRPr="00653833">
              <w:rPr>
                <w:rFonts w:ascii="Calibri" w:hAnsi="Calibri"/>
                <w:bCs/>
                <w:sz w:val="22"/>
                <w:szCs w:val="22"/>
              </w:rPr>
              <w:fldChar w:fldCharType="separate"/>
            </w:r>
            <w:r w:rsidR="00741AEF">
              <w:rPr>
                <w:rFonts w:ascii="Calibri" w:hAnsi="Calibri"/>
                <w:bCs/>
                <w:sz w:val="22"/>
                <w:szCs w:val="22"/>
              </w:rPr>
              <w:t> </w:t>
            </w:r>
            <w:r w:rsidR="00741AEF">
              <w:rPr>
                <w:rFonts w:ascii="Calibri" w:hAnsi="Calibri"/>
                <w:bCs/>
                <w:sz w:val="22"/>
                <w:szCs w:val="22"/>
              </w:rPr>
              <w:t> </w:t>
            </w:r>
            <w:r w:rsidR="00741AEF">
              <w:rPr>
                <w:rFonts w:ascii="Calibri" w:hAnsi="Calibri"/>
                <w:bCs/>
                <w:sz w:val="22"/>
                <w:szCs w:val="22"/>
              </w:rPr>
              <w:t> </w:t>
            </w:r>
            <w:r w:rsidR="00741AEF">
              <w:rPr>
                <w:rFonts w:ascii="Calibri" w:hAnsi="Calibri"/>
                <w:bCs/>
                <w:sz w:val="22"/>
                <w:szCs w:val="22"/>
              </w:rPr>
              <w:t> </w:t>
            </w:r>
            <w:r w:rsidR="00741AEF">
              <w:rPr>
                <w:rFonts w:ascii="Calibri" w:hAnsi="Calibri"/>
                <w:bCs/>
                <w:sz w:val="22"/>
                <w:szCs w:val="22"/>
              </w:rPr>
              <w:t> </w:t>
            </w:r>
            <w:r w:rsidRPr="00653833">
              <w:rPr>
                <w:rFonts w:ascii="Calibri" w:hAnsi="Calibri"/>
                <w:bCs/>
                <w:sz w:val="22"/>
                <w:szCs w:val="22"/>
              </w:rPr>
              <w:fldChar w:fldCharType="end"/>
            </w:r>
          </w:p>
        </w:tc>
      </w:tr>
    </w:tbl>
    <w:p w14:paraId="2CE3C07D" w14:textId="77777777" w:rsidR="00166670" w:rsidRDefault="00166670" w:rsidP="00166670">
      <w:pPr>
        <w:pStyle w:val="paragraph"/>
        <w:spacing w:before="0" w:beforeAutospacing="0" w:after="120" w:afterAutospacing="0"/>
        <w:textAlignment w:val="baseline"/>
        <w:rPr>
          <w:rStyle w:val="normaltextrun"/>
          <w:rFonts w:asciiTheme="majorHAnsi" w:hAnsiTheme="majorHAnsi" w:cstheme="majorHAnsi"/>
          <w:i/>
          <w:iCs/>
          <w:color w:val="808080" w:themeColor="background1" w:themeShade="80"/>
          <w:sz w:val="20"/>
          <w:szCs w:val="20"/>
        </w:rPr>
      </w:pPr>
    </w:p>
    <w:p w14:paraId="3659A0FE" w14:textId="7FA66318" w:rsidR="0073477A" w:rsidRDefault="00BE6A34" w:rsidP="00A26B9F">
      <w:pPr>
        <w:pStyle w:val="paragraph"/>
        <w:numPr>
          <w:ilvl w:val="0"/>
          <w:numId w:val="26"/>
        </w:numPr>
        <w:spacing w:before="0" w:beforeAutospacing="0" w:after="120" w:afterAutospacing="0"/>
        <w:textAlignment w:val="baseline"/>
        <w:rPr>
          <w:rStyle w:val="normaltextrun"/>
          <w:rFonts w:ascii="Calibri" w:eastAsiaTheme="minorHAnsi" w:hAnsi="Calibri" w:cstheme="minorBidi"/>
          <w:b/>
          <w:bCs/>
          <w:color w:val="152E5F"/>
        </w:rPr>
      </w:pPr>
      <w:r w:rsidRPr="00BE6A34">
        <w:rPr>
          <w:rStyle w:val="normaltextrun"/>
          <w:rFonts w:ascii="Calibri" w:eastAsiaTheme="minorHAnsi" w:hAnsi="Calibri" w:cstheme="minorBidi"/>
          <w:b/>
          <w:bCs/>
          <w:color w:val="152E5F"/>
        </w:rPr>
        <w:t>How will data be shared securely?</w:t>
      </w:r>
    </w:p>
    <w:p w14:paraId="664A4193" w14:textId="7D3A42B9" w:rsidR="00166670" w:rsidRPr="006A65C5" w:rsidRDefault="008E1113" w:rsidP="0073477A">
      <w:pPr>
        <w:pStyle w:val="paragraph"/>
        <w:spacing w:before="0" w:beforeAutospacing="0" w:after="120" w:afterAutospacing="0"/>
        <w:ind w:left="360"/>
        <w:textAlignment w:val="baseline"/>
        <w:rPr>
          <w:rFonts w:ascii="Calibri" w:hAnsi="Calibri"/>
          <w:color w:val="8496B0" w:themeColor="text2" w:themeTint="99"/>
          <w:sz w:val="22"/>
          <w:szCs w:val="22"/>
        </w:rPr>
      </w:pPr>
      <w:r w:rsidRPr="00D67E74">
        <w:rPr>
          <w:rFonts w:asciiTheme="minorHAnsi" w:eastAsiaTheme="minorHAnsi" w:hAnsiTheme="minorHAnsi" w:cstheme="minorBidi"/>
          <w:b/>
          <w:bCs/>
          <w:i/>
          <w:iCs/>
          <w:color w:val="7889A1"/>
          <w:sz w:val="22"/>
          <w:szCs w:val="22"/>
        </w:rPr>
        <w:t>Examples:</w:t>
      </w:r>
      <w:r w:rsidRPr="00D67E74">
        <w:rPr>
          <w:rFonts w:asciiTheme="minorHAnsi" w:eastAsiaTheme="minorHAnsi" w:hAnsiTheme="minorHAnsi" w:cstheme="minorBidi"/>
          <w:i/>
          <w:iCs/>
          <w:color w:val="7889A1"/>
          <w:sz w:val="22"/>
          <w:szCs w:val="22"/>
        </w:rPr>
        <w:t xml:space="preserve"> </w:t>
      </w:r>
      <w:r w:rsidR="00B20BA3" w:rsidRPr="00D67E74">
        <w:rPr>
          <w:rFonts w:asciiTheme="minorHAnsi" w:eastAsiaTheme="minorHAnsi" w:hAnsiTheme="minorHAnsi" w:cstheme="minorBidi"/>
          <w:i/>
          <w:iCs/>
          <w:color w:val="7889A1"/>
          <w:sz w:val="22"/>
          <w:szCs w:val="22"/>
        </w:rPr>
        <w:t xml:space="preserve">A Secure File Transfer Protocol (SFTP) will be used to transfer data files across agencies. For more information, see the “Data Security” section of the </w:t>
      </w:r>
      <w:hyperlink r:id="rId26" w:history="1">
        <w:r w:rsidR="00091467">
          <w:rPr>
            <w:rStyle w:val="Hyperlink"/>
            <w:rFonts w:asciiTheme="minorHAnsi" w:eastAsiaTheme="minorHAnsi" w:hAnsiTheme="minorHAnsi" w:cstheme="minorBidi"/>
            <w:i/>
            <w:iCs/>
            <w:sz w:val="22"/>
            <w:szCs w:val="22"/>
          </w:rPr>
          <w:t>Considerations for Sharing and Matching Data</w:t>
        </w:r>
      </w:hyperlink>
      <w:r w:rsidR="00B20BA3" w:rsidRPr="000314F1">
        <w:rPr>
          <w:rFonts w:asciiTheme="minorHAnsi" w:eastAsiaTheme="minorHAnsi" w:hAnsiTheme="minorHAnsi" w:cstheme="minorBidi"/>
          <w:i/>
          <w:iCs/>
          <w:color w:val="0076BF"/>
          <w:sz w:val="22"/>
          <w:szCs w:val="22"/>
        </w:rPr>
        <w:t xml:space="preserve"> </w:t>
      </w:r>
      <w:r w:rsidR="00B20BA3" w:rsidRPr="00D67E74">
        <w:rPr>
          <w:rFonts w:asciiTheme="minorHAnsi" w:eastAsiaTheme="minorHAnsi" w:hAnsiTheme="minorHAnsi" w:cstheme="minorBidi"/>
          <w:i/>
          <w:iCs/>
          <w:color w:val="7889A1"/>
          <w:sz w:val="22"/>
          <w:szCs w:val="22"/>
        </w:rPr>
        <w:t>resource.</w:t>
      </w:r>
    </w:p>
    <w:tbl>
      <w:tblPr>
        <w:tblStyle w:val="TableGrid"/>
        <w:tblpPr w:leftFromText="180" w:rightFromText="180" w:vertAnchor="text" w:horzAnchor="margin" w:tblpX="350" w:tblpY="119"/>
        <w:tblW w:w="10401" w:type="dxa"/>
        <w:tblBorders>
          <w:top w:val="single" w:sz="8" w:space="0" w:color="E2E8F0"/>
          <w:left w:val="single" w:sz="8" w:space="0" w:color="E2E8F0"/>
          <w:bottom w:val="single" w:sz="8" w:space="0" w:color="E2E8F0"/>
          <w:right w:val="single" w:sz="8" w:space="0" w:color="E2E8F0"/>
          <w:insideH w:val="single" w:sz="8" w:space="0" w:color="E2E8F0"/>
          <w:insideV w:val="single" w:sz="8" w:space="0" w:color="E2E8F0"/>
        </w:tblBorders>
        <w:tblLook w:val="04A0" w:firstRow="1" w:lastRow="0" w:firstColumn="1" w:lastColumn="0" w:noHBand="0" w:noVBand="1"/>
      </w:tblPr>
      <w:tblGrid>
        <w:gridCol w:w="10401"/>
      </w:tblGrid>
      <w:tr w:rsidR="00166670" w:rsidRPr="00D86CDB" w14:paraId="462F99A9" w14:textId="77777777" w:rsidTr="007B501F">
        <w:trPr>
          <w:trHeight w:val="1584"/>
        </w:trPr>
        <w:tc>
          <w:tcPr>
            <w:tcW w:w="10401" w:type="dxa"/>
          </w:tcPr>
          <w:p w14:paraId="49C28330" w14:textId="7C1F1A00" w:rsidR="00166670" w:rsidRPr="00D86CDB" w:rsidRDefault="00166670" w:rsidP="007B501F">
            <w:pPr>
              <w:spacing w:before="120"/>
              <w:rPr>
                <w:rFonts w:ascii="Calibri" w:hAnsi="Calibri"/>
                <w:bCs/>
                <w:sz w:val="20"/>
                <w:szCs w:val="20"/>
              </w:rPr>
            </w:pPr>
            <w:r w:rsidRPr="00653833">
              <w:rPr>
                <w:rFonts w:ascii="Calibri" w:hAnsi="Calibri"/>
                <w:bCs/>
                <w:sz w:val="22"/>
                <w:szCs w:val="22"/>
              </w:rPr>
              <w:fldChar w:fldCharType="begin">
                <w:ffData>
                  <w:name w:val="Text10"/>
                  <w:enabled/>
                  <w:calcOnExit w:val="0"/>
                  <w:textInput/>
                </w:ffData>
              </w:fldChar>
            </w:r>
            <w:r w:rsidRPr="00653833">
              <w:rPr>
                <w:rFonts w:ascii="Calibri" w:hAnsi="Calibri"/>
                <w:bCs/>
                <w:sz w:val="22"/>
                <w:szCs w:val="22"/>
              </w:rPr>
              <w:instrText xml:space="preserve"> FORMTEXT </w:instrText>
            </w:r>
            <w:r w:rsidRPr="00653833">
              <w:rPr>
                <w:rFonts w:ascii="Calibri" w:hAnsi="Calibri"/>
                <w:bCs/>
                <w:sz w:val="22"/>
                <w:szCs w:val="22"/>
              </w:rPr>
            </w:r>
            <w:r w:rsidRPr="00653833">
              <w:rPr>
                <w:rFonts w:ascii="Calibri" w:hAnsi="Calibri"/>
                <w:bCs/>
                <w:sz w:val="22"/>
                <w:szCs w:val="22"/>
              </w:rPr>
              <w:fldChar w:fldCharType="separate"/>
            </w:r>
            <w:r w:rsidR="00741AEF">
              <w:rPr>
                <w:rFonts w:ascii="Calibri" w:hAnsi="Calibri"/>
                <w:bCs/>
                <w:sz w:val="22"/>
                <w:szCs w:val="22"/>
              </w:rPr>
              <w:t> </w:t>
            </w:r>
            <w:r w:rsidR="00741AEF">
              <w:rPr>
                <w:rFonts w:ascii="Calibri" w:hAnsi="Calibri"/>
                <w:bCs/>
                <w:sz w:val="22"/>
                <w:szCs w:val="22"/>
              </w:rPr>
              <w:t> </w:t>
            </w:r>
            <w:r w:rsidR="00741AEF">
              <w:rPr>
                <w:rFonts w:ascii="Calibri" w:hAnsi="Calibri"/>
                <w:bCs/>
                <w:sz w:val="22"/>
                <w:szCs w:val="22"/>
              </w:rPr>
              <w:t> </w:t>
            </w:r>
            <w:r w:rsidR="00741AEF">
              <w:rPr>
                <w:rFonts w:ascii="Calibri" w:hAnsi="Calibri"/>
                <w:bCs/>
                <w:sz w:val="22"/>
                <w:szCs w:val="22"/>
              </w:rPr>
              <w:t> </w:t>
            </w:r>
            <w:r w:rsidR="00741AEF">
              <w:rPr>
                <w:rFonts w:ascii="Calibri" w:hAnsi="Calibri"/>
                <w:bCs/>
                <w:sz w:val="22"/>
                <w:szCs w:val="22"/>
              </w:rPr>
              <w:t> </w:t>
            </w:r>
            <w:r w:rsidRPr="00653833">
              <w:rPr>
                <w:rFonts w:ascii="Calibri" w:hAnsi="Calibri"/>
                <w:bCs/>
                <w:sz w:val="22"/>
                <w:szCs w:val="22"/>
              </w:rPr>
              <w:fldChar w:fldCharType="end"/>
            </w:r>
          </w:p>
        </w:tc>
      </w:tr>
    </w:tbl>
    <w:p w14:paraId="2B26BE57" w14:textId="77777777" w:rsidR="00166670" w:rsidRPr="002C4FD3" w:rsidRDefault="00166670" w:rsidP="00166670">
      <w:pPr>
        <w:pStyle w:val="paragraph"/>
        <w:spacing w:before="0" w:beforeAutospacing="0" w:after="120" w:afterAutospacing="0"/>
        <w:textAlignment w:val="baseline"/>
        <w:rPr>
          <w:rStyle w:val="normaltextrun"/>
          <w:rFonts w:asciiTheme="majorHAnsi" w:hAnsiTheme="majorHAnsi" w:cstheme="majorHAnsi"/>
          <w:i/>
          <w:iCs/>
          <w:color w:val="808080" w:themeColor="background1" w:themeShade="80"/>
          <w:sz w:val="20"/>
          <w:szCs w:val="20"/>
        </w:rPr>
      </w:pPr>
    </w:p>
    <w:p w14:paraId="61F01326" w14:textId="400BA83A" w:rsidR="00DC5775" w:rsidRDefault="004521E0" w:rsidP="00A26B9F">
      <w:pPr>
        <w:pStyle w:val="paragraph"/>
        <w:numPr>
          <w:ilvl w:val="0"/>
          <w:numId w:val="26"/>
        </w:numPr>
        <w:spacing w:before="0" w:beforeAutospacing="0" w:after="120" w:afterAutospacing="0"/>
        <w:textAlignment w:val="baseline"/>
        <w:rPr>
          <w:rStyle w:val="normaltextrun"/>
          <w:rFonts w:ascii="Calibri" w:eastAsiaTheme="minorHAnsi" w:hAnsi="Calibri" w:cstheme="minorBidi"/>
          <w:b/>
          <w:bCs/>
          <w:color w:val="152E5F"/>
        </w:rPr>
      </w:pPr>
      <w:r w:rsidRPr="004521E0">
        <w:rPr>
          <w:rStyle w:val="normaltextrun"/>
          <w:rFonts w:ascii="Calibri" w:eastAsiaTheme="minorHAnsi" w:hAnsi="Calibri" w:cstheme="minorBidi"/>
          <w:b/>
          <w:bCs/>
          <w:color w:val="152E5F"/>
        </w:rPr>
        <w:t>Can any data sources be leveraged to assess the accuracy of the results of the data match?</w:t>
      </w:r>
    </w:p>
    <w:p w14:paraId="26F9ECDA" w14:textId="6389BE63" w:rsidR="00D27A1D" w:rsidRPr="00D67E74" w:rsidRDefault="009C6693" w:rsidP="00DC5775">
      <w:pPr>
        <w:pStyle w:val="paragraph"/>
        <w:spacing w:before="0" w:beforeAutospacing="0" w:after="120" w:afterAutospacing="0"/>
        <w:ind w:left="360"/>
        <w:textAlignment w:val="baseline"/>
        <w:rPr>
          <w:rFonts w:ascii="Calibri" w:hAnsi="Calibri"/>
          <w:color w:val="7889A1"/>
          <w:sz w:val="22"/>
          <w:szCs w:val="22"/>
        </w:rPr>
      </w:pPr>
      <w:r w:rsidRPr="00D67E74">
        <w:rPr>
          <w:rFonts w:asciiTheme="minorHAnsi" w:eastAsiaTheme="minorHAnsi" w:hAnsiTheme="minorHAnsi" w:cstheme="minorBidi"/>
          <w:b/>
          <w:bCs/>
          <w:i/>
          <w:iCs/>
          <w:color w:val="7889A1"/>
          <w:sz w:val="22"/>
          <w:szCs w:val="22"/>
        </w:rPr>
        <w:t>Example</w:t>
      </w:r>
      <w:r w:rsidRPr="00D67E74">
        <w:rPr>
          <w:rFonts w:asciiTheme="minorHAnsi" w:eastAsiaTheme="minorHAnsi" w:hAnsiTheme="minorHAnsi" w:cstheme="minorBidi"/>
          <w:i/>
          <w:iCs/>
          <w:color w:val="7889A1"/>
          <w:sz w:val="22"/>
          <w:szCs w:val="22"/>
        </w:rPr>
        <w:t xml:space="preserve">: </w:t>
      </w:r>
      <w:r w:rsidR="00EC3BBF" w:rsidRPr="00D67E74">
        <w:rPr>
          <w:rFonts w:asciiTheme="minorHAnsi" w:eastAsiaTheme="minorHAnsi" w:hAnsiTheme="minorHAnsi" w:cstheme="minorBidi"/>
          <w:i/>
          <w:iCs/>
          <w:color w:val="7889A1"/>
          <w:sz w:val="22"/>
          <w:szCs w:val="22"/>
        </w:rPr>
        <w:t>The total number of children under age 5 on Medicaid or SNAP should exceed the number of children identified as eligible for WIC but not enrolled.</w:t>
      </w:r>
    </w:p>
    <w:tbl>
      <w:tblPr>
        <w:tblStyle w:val="TableGrid"/>
        <w:tblpPr w:leftFromText="180" w:rightFromText="180" w:vertAnchor="text" w:horzAnchor="margin" w:tblpX="350" w:tblpY="119"/>
        <w:tblW w:w="10401" w:type="dxa"/>
        <w:tblBorders>
          <w:top w:val="single" w:sz="8" w:space="0" w:color="E2E8F0"/>
          <w:left w:val="single" w:sz="8" w:space="0" w:color="E2E8F0"/>
          <w:bottom w:val="single" w:sz="8" w:space="0" w:color="E2E8F0"/>
          <w:right w:val="single" w:sz="8" w:space="0" w:color="E2E8F0"/>
          <w:insideH w:val="single" w:sz="8" w:space="0" w:color="E2E8F0"/>
          <w:insideV w:val="single" w:sz="8" w:space="0" w:color="E2E8F0"/>
        </w:tblBorders>
        <w:tblLook w:val="04A0" w:firstRow="1" w:lastRow="0" w:firstColumn="1" w:lastColumn="0" w:noHBand="0" w:noVBand="1"/>
      </w:tblPr>
      <w:tblGrid>
        <w:gridCol w:w="10401"/>
      </w:tblGrid>
      <w:tr w:rsidR="00D27A1D" w:rsidRPr="00D86CDB" w14:paraId="6CDA52CD" w14:textId="77777777" w:rsidTr="007B501F">
        <w:trPr>
          <w:trHeight w:val="1584"/>
        </w:trPr>
        <w:tc>
          <w:tcPr>
            <w:tcW w:w="10401" w:type="dxa"/>
          </w:tcPr>
          <w:p w14:paraId="5D003ABD" w14:textId="366FB3A9" w:rsidR="00D27A1D" w:rsidRPr="00D86CDB" w:rsidRDefault="00D27A1D" w:rsidP="007B501F">
            <w:pPr>
              <w:spacing w:before="120"/>
              <w:rPr>
                <w:rFonts w:ascii="Calibri" w:hAnsi="Calibri"/>
                <w:bCs/>
                <w:sz w:val="20"/>
                <w:szCs w:val="20"/>
              </w:rPr>
            </w:pPr>
            <w:r w:rsidRPr="00653833">
              <w:rPr>
                <w:rFonts w:ascii="Calibri" w:hAnsi="Calibri"/>
                <w:bCs/>
                <w:sz w:val="22"/>
                <w:szCs w:val="22"/>
              </w:rPr>
              <w:fldChar w:fldCharType="begin">
                <w:ffData>
                  <w:name w:val="Text10"/>
                  <w:enabled/>
                  <w:calcOnExit w:val="0"/>
                  <w:textInput/>
                </w:ffData>
              </w:fldChar>
            </w:r>
            <w:r w:rsidRPr="00653833">
              <w:rPr>
                <w:rFonts w:ascii="Calibri" w:hAnsi="Calibri"/>
                <w:bCs/>
                <w:sz w:val="22"/>
                <w:szCs w:val="22"/>
              </w:rPr>
              <w:instrText xml:space="preserve"> FORMTEXT </w:instrText>
            </w:r>
            <w:r w:rsidRPr="00653833">
              <w:rPr>
                <w:rFonts w:ascii="Calibri" w:hAnsi="Calibri"/>
                <w:bCs/>
                <w:sz w:val="22"/>
                <w:szCs w:val="22"/>
              </w:rPr>
            </w:r>
            <w:r w:rsidRPr="00653833">
              <w:rPr>
                <w:rFonts w:ascii="Calibri" w:hAnsi="Calibri"/>
                <w:bCs/>
                <w:sz w:val="22"/>
                <w:szCs w:val="22"/>
              </w:rPr>
              <w:fldChar w:fldCharType="separate"/>
            </w:r>
            <w:r w:rsidR="005D555C">
              <w:rPr>
                <w:rFonts w:ascii="Calibri" w:hAnsi="Calibri"/>
                <w:bCs/>
                <w:noProof/>
                <w:sz w:val="22"/>
                <w:szCs w:val="22"/>
              </w:rPr>
              <w:t> </w:t>
            </w:r>
            <w:r w:rsidR="005D555C">
              <w:rPr>
                <w:rFonts w:ascii="Calibri" w:hAnsi="Calibri"/>
                <w:bCs/>
                <w:noProof/>
                <w:sz w:val="22"/>
                <w:szCs w:val="22"/>
              </w:rPr>
              <w:t> </w:t>
            </w:r>
            <w:r w:rsidR="005D555C">
              <w:rPr>
                <w:rFonts w:ascii="Calibri" w:hAnsi="Calibri"/>
                <w:bCs/>
                <w:noProof/>
                <w:sz w:val="22"/>
                <w:szCs w:val="22"/>
              </w:rPr>
              <w:t> </w:t>
            </w:r>
            <w:r w:rsidR="005D555C">
              <w:rPr>
                <w:rFonts w:ascii="Calibri" w:hAnsi="Calibri"/>
                <w:bCs/>
                <w:noProof/>
                <w:sz w:val="22"/>
                <w:szCs w:val="22"/>
              </w:rPr>
              <w:t> </w:t>
            </w:r>
            <w:r w:rsidR="005D555C">
              <w:rPr>
                <w:rFonts w:ascii="Calibri" w:hAnsi="Calibri"/>
                <w:bCs/>
                <w:noProof/>
                <w:sz w:val="22"/>
                <w:szCs w:val="22"/>
              </w:rPr>
              <w:t> </w:t>
            </w:r>
            <w:r w:rsidRPr="00653833">
              <w:rPr>
                <w:rFonts w:ascii="Calibri" w:hAnsi="Calibri"/>
                <w:bCs/>
                <w:sz w:val="22"/>
                <w:szCs w:val="22"/>
              </w:rPr>
              <w:fldChar w:fldCharType="end"/>
            </w:r>
          </w:p>
        </w:tc>
      </w:tr>
    </w:tbl>
    <w:p w14:paraId="3280ABFC" w14:textId="77777777" w:rsidR="003538F0" w:rsidRPr="003538F0" w:rsidRDefault="003538F0" w:rsidP="003538F0"/>
    <w:sectPr w:rsidR="003538F0" w:rsidRPr="003538F0" w:rsidSect="00634E7C">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43539" w14:textId="77777777" w:rsidR="001552F8" w:rsidRDefault="001552F8" w:rsidP="00BC71EC">
      <w:r>
        <w:separator/>
      </w:r>
    </w:p>
  </w:endnote>
  <w:endnote w:type="continuationSeparator" w:id="0">
    <w:p w14:paraId="0C70FA94" w14:textId="77777777" w:rsidR="001552F8" w:rsidRDefault="001552F8" w:rsidP="00BC71EC">
      <w:r>
        <w:continuationSeparator/>
      </w:r>
    </w:p>
  </w:endnote>
  <w:endnote w:type="continuationNotice" w:id="1">
    <w:p w14:paraId="55ADB75E" w14:textId="77777777" w:rsidR="001552F8" w:rsidRDefault="001552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 Pro">
    <w:panose1 w:val="020B0604020202020204"/>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3C21A" w14:textId="224B99EE" w:rsidR="00AB7517" w:rsidRPr="003538F0" w:rsidRDefault="00741AEF" w:rsidP="003538F0">
    <w:pPr>
      <w:pStyle w:val="Footer"/>
      <w:tabs>
        <w:tab w:val="clear" w:pos="4680"/>
        <w:tab w:val="clear" w:pos="9360"/>
        <w:tab w:val="right" w:pos="14310"/>
      </w:tabs>
      <w:rPr>
        <w:rFonts w:asciiTheme="majorHAnsi" w:hAnsiTheme="majorHAnsi" w:cstheme="majorHAnsi"/>
        <w:color w:val="262626" w:themeColor="text1" w:themeTint="D9"/>
        <w:sz w:val="20"/>
        <w:szCs w:val="20"/>
      </w:rPr>
    </w:pPr>
    <w:hyperlink r:id="rId1" w:history="1">
      <w:r w:rsidR="003538F0" w:rsidRPr="00111471">
        <w:rPr>
          <w:rStyle w:val="Hyperlink"/>
          <w:rFonts w:asciiTheme="majorHAnsi" w:hAnsiTheme="majorHAnsi" w:cstheme="majorHAnsi"/>
          <w:color w:val="000000" w:themeColor="text1"/>
          <w:sz w:val="20"/>
          <w:szCs w:val="20"/>
          <w:u w:val="none"/>
        </w:rPr>
        <w:t xml:space="preserve">bdtrust.org/wic-toolkit-22 </w:t>
      </w:r>
    </w:hyperlink>
    <w:r w:rsidR="003538F0" w:rsidRPr="00111471">
      <w:rPr>
        <w:rStyle w:val="Hyperlink"/>
        <w:rFonts w:asciiTheme="majorHAnsi" w:hAnsiTheme="majorHAnsi" w:cstheme="majorHAnsi"/>
        <w:color w:val="000000" w:themeColor="text1"/>
        <w:sz w:val="20"/>
        <w:szCs w:val="20"/>
        <w:u w:val="none"/>
      </w:rPr>
      <w:t xml:space="preserve"> |  </w:t>
    </w:r>
    <w:hyperlink r:id="rId2" w:history="1">
      <w:r w:rsidR="003538F0" w:rsidRPr="00111471">
        <w:rPr>
          <w:rFonts w:asciiTheme="majorHAnsi" w:hAnsiTheme="majorHAnsi" w:cstheme="majorHAnsi"/>
          <w:sz w:val="20"/>
          <w:szCs w:val="20"/>
        </w:rPr>
        <w:t>cbpp.org/wiccrossenrollmenttoolkit</w:t>
      </w:r>
      <w:r w:rsidR="003538F0" w:rsidRPr="00111471">
        <w:rPr>
          <w:rStyle w:val="Hyperlink"/>
          <w:rFonts w:asciiTheme="majorHAnsi" w:hAnsiTheme="majorHAnsi" w:cstheme="majorHAnsi"/>
          <w:color w:val="000000" w:themeColor="text1"/>
          <w:sz w:val="20"/>
          <w:szCs w:val="20"/>
          <w:u w:val="none"/>
        </w:rPr>
        <w:t xml:space="preserve"> </w:t>
      </w:r>
    </w:hyperlink>
    <w:r w:rsidR="003538F0" w:rsidRPr="00111471">
      <w:rPr>
        <w:rFonts w:asciiTheme="majorHAnsi" w:hAnsiTheme="majorHAnsi" w:cstheme="majorHAnsi"/>
        <w:color w:val="262626" w:themeColor="text1" w:themeTint="D9"/>
        <w:sz w:val="20"/>
        <w:szCs w:val="20"/>
      </w:rPr>
      <w:t xml:space="preserve"> </w:t>
    </w:r>
    <w:proofErr w:type="gramStart"/>
    <w:r w:rsidR="003538F0" w:rsidRPr="00111471">
      <w:rPr>
        <w:rFonts w:asciiTheme="majorHAnsi" w:hAnsiTheme="majorHAnsi" w:cstheme="majorHAnsi"/>
        <w:color w:val="262626" w:themeColor="text1" w:themeTint="D9"/>
        <w:sz w:val="20"/>
        <w:szCs w:val="20"/>
      </w:rPr>
      <w:t>|  2022</w:t>
    </w:r>
    <w:proofErr w:type="gramEnd"/>
    <w:r w:rsidR="003538F0" w:rsidRPr="00000F00">
      <w:rPr>
        <w:rFonts w:asciiTheme="majorHAnsi" w:hAnsiTheme="majorHAnsi" w:cstheme="majorHAnsi"/>
        <w:color w:val="262626" w:themeColor="text1" w:themeTint="D9"/>
        <w:sz w:val="20"/>
        <w:szCs w:val="20"/>
      </w:rPr>
      <w:tab/>
      <w:t xml:space="preserve">Page </w:t>
    </w:r>
    <w:r w:rsidR="003538F0" w:rsidRPr="00000F00">
      <w:rPr>
        <w:rFonts w:asciiTheme="majorHAnsi" w:hAnsiTheme="majorHAnsi" w:cstheme="majorHAnsi"/>
        <w:color w:val="262626" w:themeColor="text1" w:themeTint="D9"/>
        <w:sz w:val="20"/>
        <w:szCs w:val="20"/>
      </w:rPr>
      <w:fldChar w:fldCharType="begin"/>
    </w:r>
    <w:r w:rsidR="003538F0" w:rsidRPr="00000F00">
      <w:rPr>
        <w:rFonts w:asciiTheme="majorHAnsi" w:hAnsiTheme="majorHAnsi" w:cstheme="majorHAnsi"/>
        <w:color w:val="262626" w:themeColor="text1" w:themeTint="D9"/>
        <w:sz w:val="20"/>
        <w:szCs w:val="20"/>
      </w:rPr>
      <w:instrText xml:space="preserve"> PAGE </w:instrText>
    </w:r>
    <w:r w:rsidR="003538F0" w:rsidRPr="00000F00">
      <w:rPr>
        <w:rFonts w:asciiTheme="majorHAnsi" w:hAnsiTheme="majorHAnsi" w:cstheme="majorHAnsi"/>
        <w:color w:val="262626" w:themeColor="text1" w:themeTint="D9"/>
        <w:sz w:val="20"/>
        <w:szCs w:val="20"/>
      </w:rPr>
      <w:fldChar w:fldCharType="separate"/>
    </w:r>
    <w:r w:rsidR="003538F0">
      <w:rPr>
        <w:rFonts w:asciiTheme="majorHAnsi" w:hAnsiTheme="majorHAnsi" w:cstheme="majorHAnsi"/>
        <w:color w:val="262626" w:themeColor="text1" w:themeTint="D9"/>
        <w:sz w:val="20"/>
        <w:szCs w:val="20"/>
      </w:rPr>
      <w:t>1</w:t>
    </w:r>
    <w:r w:rsidR="003538F0" w:rsidRPr="00000F00">
      <w:rPr>
        <w:rFonts w:asciiTheme="majorHAnsi" w:hAnsiTheme="majorHAnsi" w:cstheme="majorHAnsi"/>
        <w:color w:val="262626" w:themeColor="text1" w:themeTint="D9"/>
        <w:sz w:val="20"/>
        <w:szCs w:val="20"/>
      </w:rPr>
      <w:fldChar w:fldCharType="end"/>
    </w:r>
    <w:r w:rsidR="003538F0" w:rsidRPr="00000F00">
      <w:rPr>
        <w:rFonts w:asciiTheme="majorHAnsi" w:hAnsiTheme="majorHAnsi" w:cstheme="majorHAnsi"/>
        <w:color w:val="262626" w:themeColor="text1" w:themeTint="D9"/>
        <w:sz w:val="20"/>
        <w:szCs w:val="20"/>
      </w:rPr>
      <w:t xml:space="preserve"> of </w:t>
    </w:r>
    <w:r w:rsidR="003538F0" w:rsidRPr="00000F00">
      <w:rPr>
        <w:rFonts w:asciiTheme="majorHAnsi" w:hAnsiTheme="majorHAnsi" w:cstheme="majorHAnsi"/>
        <w:color w:val="262626" w:themeColor="text1" w:themeTint="D9"/>
        <w:sz w:val="20"/>
        <w:szCs w:val="20"/>
      </w:rPr>
      <w:fldChar w:fldCharType="begin"/>
    </w:r>
    <w:r w:rsidR="003538F0" w:rsidRPr="00000F00">
      <w:rPr>
        <w:rFonts w:asciiTheme="majorHAnsi" w:hAnsiTheme="majorHAnsi" w:cstheme="majorHAnsi"/>
        <w:color w:val="262626" w:themeColor="text1" w:themeTint="D9"/>
        <w:sz w:val="20"/>
        <w:szCs w:val="20"/>
      </w:rPr>
      <w:instrText xml:space="preserve"> NUMPAGES </w:instrText>
    </w:r>
    <w:r w:rsidR="003538F0" w:rsidRPr="00000F00">
      <w:rPr>
        <w:rFonts w:asciiTheme="majorHAnsi" w:hAnsiTheme="majorHAnsi" w:cstheme="majorHAnsi"/>
        <w:color w:val="262626" w:themeColor="text1" w:themeTint="D9"/>
        <w:sz w:val="20"/>
        <w:szCs w:val="20"/>
      </w:rPr>
      <w:fldChar w:fldCharType="separate"/>
    </w:r>
    <w:r w:rsidR="003538F0">
      <w:rPr>
        <w:rFonts w:asciiTheme="majorHAnsi" w:hAnsiTheme="majorHAnsi" w:cstheme="majorHAnsi"/>
        <w:color w:val="262626" w:themeColor="text1" w:themeTint="D9"/>
        <w:sz w:val="20"/>
        <w:szCs w:val="20"/>
      </w:rPr>
      <w:t>4</w:t>
    </w:r>
    <w:r w:rsidR="003538F0" w:rsidRPr="00000F00">
      <w:rPr>
        <w:rFonts w:asciiTheme="majorHAnsi" w:hAnsiTheme="majorHAnsi" w:cstheme="majorHAnsi"/>
        <w:color w:val="262626" w:themeColor="text1" w:themeTint="D9"/>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38BE6" w14:textId="75650242" w:rsidR="005F3228" w:rsidRPr="005F3228" w:rsidRDefault="00741AEF" w:rsidP="005F3228">
    <w:pPr>
      <w:pStyle w:val="Footer"/>
      <w:tabs>
        <w:tab w:val="clear" w:pos="4680"/>
        <w:tab w:val="clear" w:pos="9360"/>
        <w:tab w:val="right" w:pos="14310"/>
      </w:tabs>
      <w:rPr>
        <w:rFonts w:asciiTheme="majorHAnsi" w:hAnsiTheme="majorHAnsi" w:cstheme="majorHAnsi"/>
        <w:color w:val="262626" w:themeColor="text1" w:themeTint="D9"/>
        <w:sz w:val="20"/>
        <w:szCs w:val="20"/>
      </w:rPr>
    </w:pPr>
    <w:hyperlink r:id="rId1" w:history="1">
      <w:r w:rsidR="00635CC0" w:rsidRPr="00111471">
        <w:rPr>
          <w:rStyle w:val="Hyperlink"/>
          <w:rFonts w:asciiTheme="majorHAnsi" w:hAnsiTheme="majorHAnsi" w:cstheme="majorHAnsi"/>
          <w:color w:val="000000" w:themeColor="text1"/>
          <w:sz w:val="20"/>
          <w:szCs w:val="20"/>
          <w:u w:val="none"/>
        </w:rPr>
        <w:t xml:space="preserve">bdtrust.org/wic-toolkit-22 </w:t>
      </w:r>
    </w:hyperlink>
    <w:r w:rsidR="00635CC0" w:rsidRPr="00111471">
      <w:rPr>
        <w:rStyle w:val="Hyperlink"/>
        <w:rFonts w:asciiTheme="majorHAnsi" w:hAnsiTheme="majorHAnsi" w:cstheme="majorHAnsi"/>
        <w:color w:val="000000" w:themeColor="text1"/>
        <w:sz w:val="20"/>
        <w:szCs w:val="20"/>
        <w:u w:val="none"/>
      </w:rPr>
      <w:t xml:space="preserve"> |  </w:t>
    </w:r>
    <w:hyperlink r:id="rId2" w:history="1">
      <w:r w:rsidR="00635CC0" w:rsidRPr="00111471">
        <w:rPr>
          <w:rFonts w:asciiTheme="majorHAnsi" w:hAnsiTheme="majorHAnsi" w:cstheme="majorHAnsi"/>
          <w:sz w:val="20"/>
          <w:szCs w:val="20"/>
        </w:rPr>
        <w:t>cbpp.org/wiccrossenrollmenttoolkit</w:t>
      </w:r>
      <w:r w:rsidR="00635CC0" w:rsidRPr="00111471">
        <w:rPr>
          <w:rStyle w:val="Hyperlink"/>
          <w:rFonts w:asciiTheme="majorHAnsi" w:hAnsiTheme="majorHAnsi" w:cstheme="majorHAnsi"/>
          <w:color w:val="000000" w:themeColor="text1"/>
          <w:sz w:val="20"/>
          <w:szCs w:val="20"/>
          <w:u w:val="none"/>
        </w:rPr>
        <w:t xml:space="preserve"> </w:t>
      </w:r>
    </w:hyperlink>
    <w:r w:rsidR="00635CC0" w:rsidRPr="00111471">
      <w:rPr>
        <w:rFonts w:asciiTheme="majorHAnsi" w:hAnsiTheme="majorHAnsi" w:cstheme="majorHAnsi"/>
        <w:color w:val="262626" w:themeColor="text1" w:themeTint="D9"/>
        <w:sz w:val="20"/>
        <w:szCs w:val="20"/>
      </w:rPr>
      <w:t xml:space="preserve"> </w:t>
    </w:r>
    <w:proofErr w:type="gramStart"/>
    <w:r w:rsidR="00635CC0" w:rsidRPr="00111471">
      <w:rPr>
        <w:rFonts w:asciiTheme="majorHAnsi" w:hAnsiTheme="majorHAnsi" w:cstheme="majorHAnsi"/>
        <w:color w:val="262626" w:themeColor="text1" w:themeTint="D9"/>
        <w:sz w:val="20"/>
        <w:szCs w:val="20"/>
      </w:rPr>
      <w:t>|  2022</w:t>
    </w:r>
    <w:proofErr w:type="gramEnd"/>
    <w:r w:rsidR="005F3228" w:rsidRPr="00000F00">
      <w:rPr>
        <w:rFonts w:asciiTheme="majorHAnsi" w:hAnsiTheme="majorHAnsi" w:cstheme="majorHAnsi"/>
        <w:color w:val="262626" w:themeColor="text1" w:themeTint="D9"/>
        <w:sz w:val="20"/>
        <w:szCs w:val="20"/>
      </w:rPr>
      <w:tab/>
      <w:t xml:space="preserve">Page </w:t>
    </w:r>
    <w:r w:rsidR="005F3228" w:rsidRPr="00000F00">
      <w:rPr>
        <w:rFonts w:asciiTheme="majorHAnsi" w:hAnsiTheme="majorHAnsi" w:cstheme="majorHAnsi"/>
        <w:color w:val="262626" w:themeColor="text1" w:themeTint="D9"/>
        <w:sz w:val="20"/>
        <w:szCs w:val="20"/>
      </w:rPr>
      <w:fldChar w:fldCharType="begin"/>
    </w:r>
    <w:r w:rsidR="005F3228" w:rsidRPr="00000F00">
      <w:rPr>
        <w:rFonts w:asciiTheme="majorHAnsi" w:hAnsiTheme="majorHAnsi" w:cstheme="majorHAnsi"/>
        <w:color w:val="262626" w:themeColor="text1" w:themeTint="D9"/>
        <w:sz w:val="20"/>
        <w:szCs w:val="20"/>
      </w:rPr>
      <w:instrText xml:space="preserve"> PAGE </w:instrText>
    </w:r>
    <w:r w:rsidR="005F3228" w:rsidRPr="00000F00">
      <w:rPr>
        <w:rFonts w:asciiTheme="majorHAnsi" w:hAnsiTheme="majorHAnsi" w:cstheme="majorHAnsi"/>
        <w:color w:val="262626" w:themeColor="text1" w:themeTint="D9"/>
        <w:sz w:val="20"/>
        <w:szCs w:val="20"/>
      </w:rPr>
      <w:fldChar w:fldCharType="separate"/>
    </w:r>
    <w:r w:rsidR="005F3228">
      <w:rPr>
        <w:rFonts w:asciiTheme="majorHAnsi" w:hAnsiTheme="majorHAnsi" w:cstheme="majorHAnsi"/>
        <w:color w:val="262626" w:themeColor="text1" w:themeTint="D9"/>
        <w:sz w:val="20"/>
        <w:szCs w:val="20"/>
      </w:rPr>
      <w:t>2</w:t>
    </w:r>
    <w:r w:rsidR="005F3228" w:rsidRPr="00000F00">
      <w:rPr>
        <w:rFonts w:asciiTheme="majorHAnsi" w:hAnsiTheme="majorHAnsi" w:cstheme="majorHAnsi"/>
        <w:color w:val="262626" w:themeColor="text1" w:themeTint="D9"/>
        <w:sz w:val="20"/>
        <w:szCs w:val="20"/>
      </w:rPr>
      <w:fldChar w:fldCharType="end"/>
    </w:r>
    <w:r w:rsidR="005F3228" w:rsidRPr="00000F00">
      <w:rPr>
        <w:rFonts w:asciiTheme="majorHAnsi" w:hAnsiTheme="majorHAnsi" w:cstheme="majorHAnsi"/>
        <w:color w:val="262626" w:themeColor="text1" w:themeTint="D9"/>
        <w:sz w:val="20"/>
        <w:szCs w:val="20"/>
      </w:rPr>
      <w:t xml:space="preserve"> of </w:t>
    </w:r>
    <w:r w:rsidR="005F3228" w:rsidRPr="00000F00">
      <w:rPr>
        <w:rFonts w:asciiTheme="majorHAnsi" w:hAnsiTheme="majorHAnsi" w:cstheme="majorHAnsi"/>
        <w:color w:val="262626" w:themeColor="text1" w:themeTint="D9"/>
        <w:sz w:val="20"/>
        <w:szCs w:val="20"/>
      </w:rPr>
      <w:fldChar w:fldCharType="begin"/>
    </w:r>
    <w:r w:rsidR="005F3228" w:rsidRPr="00000F00">
      <w:rPr>
        <w:rFonts w:asciiTheme="majorHAnsi" w:hAnsiTheme="majorHAnsi" w:cstheme="majorHAnsi"/>
        <w:color w:val="262626" w:themeColor="text1" w:themeTint="D9"/>
        <w:sz w:val="20"/>
        <w:szCs w:val="20"/>
      </w:rPr>
      <w:instrText xml:space="preserve"> NUMPAGES </w:instrText>
    </w:r>
    <w:r w:rsidR="005F3228" w:rsidRPr="00000F00">
      <w:rPr>
        <w:rFonts w:asciiTheme="majorHAnsi" w:hAnsiTheme="majorHAnsi" w:cstheme="majorHAnsi"/>
        <w:color w:val="262626" w:themeColor="text1" w:themeTint="D9"/>
        <w:sz w:val="20"/>
        <w:szCs w:val="20"/>
      </w:rPr>
      <w:fldChar w:fldCharType="separate"/>
    </w:r>
    <w:r w:rsidR="005F3228">
      <w:rPr>
        <w:rFonts w:asciiTheme="majorHAnsi" w:hAnsiTheme="majorHAnsi" w:cstheme="majorHAnsi"/>
        <w:color w:val="262626" w:themeColor="text1" w:themeTint="D9"/>
        <w:sz w:val="20"/>
        <w:szCs w:val="20"/>
      </w:rPr>
      <w:t>8</w:t>
    </w:r>
    <w:r w:rsidR="005F3228" w:rsidRPr="00000F00">
      <w:rPr>
        <w:rFonts w:asciiTheme="majorHAnsi" w:hAnsiTheme="majorHAnsi" w:cstheme="majorHAnsi"/>
        <w:color w:val="262626" w:themeColor="text1" w:themeTint="D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AAC44" w14:textId="77777777" w:rsidR="001552F8" w:rsidRDefault="001552F8" w:rsidP="00BC71EC">
      <w:r>
        <w:separator/>
      </w:r>
    </w:p>
  </w:footnote>
  <w:footnote w:type="continuationSeparator" w:id="0">
    <w:p w14:paraId="162C29A4" w14:textId="77777777" w:rsidR="001552F8" w:rsidRDefault="001552F8" w:rsidP="00BC71EC">
      <w:r>
        <w:continuationSeparator/>
      </w:r>
    </w:p>
  </w:footnote>
  <w:footnote w:type="continuationNotice" w:id="1">
    <w:p w14:paraId="190C72A9" w14:textId="77777777" w:rsidR="001552F8" w:rsidRDefault="001552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0B4C3" w14:textId="77777777" w:rsidR="00633896" w:rsidRPr="00DF6E6F" w:rsidRDefault="00633896" w:rsidP="00633896">
    <w:pPr>
      <w:rPr>
        <w:rFonts w:ascii="Calibri" w:hAnsi="Calibri"/>
        <w:b/>
        <w:bCs/>
        <w:color w:val="767171" w:themeColor="background2" w:themeShade="80"/>
        <w:sz w:val="20"/>
        <w:szCs w:val="20"/>
      </w:rPr>
    </w:pPr>
    <w:r w:rsidRPr="00DF6E6F">
      <w:rPr>
        <w:rFonts w:ascii="Calibri" w:hAnsi="Calibri"/>
        <w:b/>
        <w:bCs/>
        <w:color w:val="767171" w:themeColor="background2" w:themeShade="80"/>
        <w:sz w:val="20"/>
        <w:szCs w:val="20"/>
      </w:rPr>
      <w:t>Toolkit: Increasing WIC Coverage Through Cross-Program Data Matching and Targeted Outreach</w:t>
    </w:r>
  </w:p>
  <w:p w14:paraId="73DF5136" w14:textId="1D08830F" w:rsidR="006879F6" w:rsidRDefault="00B9532E" w:rsidP="00A173C6">
    <w:pPr>
      <w:rPr>
        <w:rFonts w:ascii="Calibri" w:hAnsi="Calibri"/>
        <w:color w:val="767171" w:themeColor="background2" w:themeShade="80"/>
        <w:sz w:val="20"/>
        <w:szCs w:val="20"/>
      </w:rPr>
    </w:pPr>
    <w:r w:rsidRPr="008B6835">
      <w:rPr>
        <w:rFonts w:ascii="Calibri" w:hAnsi="Calibri"/>
        <w:color w:val="767171" w:themeColor="background2" w:themeShade="80"/>
        <w:sz w:val="20"/>
        <w:szCs w:val="20"/>
      </w:rPr>
      <w:t xml:space="preserve">Planning Tool </w:t>
    </w:r>
    <w:r w:rsidR="008B6835">
      <w:rPr>
        <w:rFonts w:ascii="Calibri" w:hAnsi="Calibri"/>
        <w:color w:val="767171" w:themeColor="background2" w:themeShade="80"/>
        <w:sz w:val="20"/>
        <w:szCs w:val="20"/>
      </w:rPr>
      <w:t>4</w:t>
    </w:r>
    <w:r w:rsidRPr="008B6835">
      <w:rPr>
        <w:rFonts w:ascii="Calibri" w:hAnsi="Calibri"/>
        <w:color w:val="767171" w:themeColor="background2" w:themeShade="80"/>
        <w:sz w:val="20"/>
        <w:szCs w:val="20"/>
      </w:rPr>
      <w:t xml:space="preserve">: </w:t>
    </w:r>
    <w:r w:rsidR="008B6835">
      <w:rPr>
        <w:rFonts w:ascii="Calibri" w:hAnsi="Calibri"/>
        <w:color w:val="767171" w:themeColor="background2" w:themeShade="80"/>
        <w:sz w:val="20"/>
        <w:szCs w:val="20"/>
      </w:rPr>
      <w:t>Pr</w:t>
    </w:r>
    <w:r w:rsidR="00B22325">
      <w:rPr>
        <w:rFonts w:ascii="Calibri" w:hAnsi="Calibri"/>
        <w:color w:val="767171" w:themeColor="background2" w:themeShade="80"/>
        <w:sz w:val="20"/>
        <w:szCs w:val="20"/>
      </w:rPr>
      <w:t>eparing to Share and Match Data</w:t>
    </w:r>
  </w:p>
  <w:p w14:paraId="224FD7A5" w14:textId="77777777" w:rsidR="00DF6E6F" w:rsidRPr="00505476" w:rsidRDefault="00DF6E6F" w:rsidP="00A173C6">
    <w:pPr>
      <w:rPr>
        <w:rFonts w:ascii="Calibri" w:hAnsi="Calibri"/>
        <w:color w:val="000000" w:themeColor="text1"/>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992"/>
    <w:multiLevelType w:val="multilevel"/>
    <w:tmpl w:val="7890B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3C2D2B"/>
    <w:multiLevelType w:val="hybridMultilevel"/>
    <w:tmpl w:val="4664D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0051F"/>
    <w:multiLevelType w:val="hybridMultilevel"/>
    <w:tmpl w:val="F20C5BE4"/>
    <w:lvl w:ilvl="0" w:tplc="FFFFFFFF">
      <w:start w:val="1"/>
      <w:numFmt w:val="lowerLetter"/>
      <w:lvlText w:val="(%1)"/>
      <w:lvlJc w:val="left"/>
      <w:pPr>
        <w:ind w:left="720" w:hanging="360"/>
      </w:pPr>
      <w:rPr>
        <w:rFonts w:eastAsiaTheme="minorHAnsi" w:cstheme="minorBidi" w:hint="default"/>
        <w:b/>
        <w:color w:val="152E5F"/>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0024DE4"/>
    <w:multiLevelType w:val="hybridMultilevel"/>
    <w:tmpl w:val="F37095D8"/>
    <w:lvl w:ilvl="0" w:tplc="358A4B74">
      <w:numFmt w:val="bullet"/>
      <w:lvlText w:val="•"/>
      <w:lvlJc w:val="left"/>
      <w:pPr>
        <w:ind w:left="216" w:hanging="216"/>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06E7B"/>
    <w:multiLevelType w:val="hybridMultilevel"/>
    <w:tmpl w:val="EAFED0B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41555"/>
    <w:multiLevelType w:val="hybridMultilevel"/>
    <w:tmpl w:val="2ED40104"/>
    <w:lvl w:ilvl="0" w:tplc="043002FE">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6C290F"/>
    <w:multiLevelType w:val="hybridMultilevel"/>
    <w:tmpl w:val="0A26D4FE"/>
    <w:lvl w:ilvl="0" w:tplc="90408CDA">
      <w:start w:val="4"/>
      <w:numFmt w:val="bullet"/>
      <w:lvlText w:val=""/>
      <w:lvlJc w:val="left"/>
      <w:pPr>
        <w:ind w:left="1080" w:hanging="360"/>
      </w:pPr>
      <w:rPr>
        <w:rFonts w:ascii="Symbol" w:eastAsiaTheme="minorHAnsi" w:hAnsi="Symbol" w:cstheme="minorBidi"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F76AA3"/>
    <w:multiLevelType w:val="hybridMultilevel"/>
    <w:tmpl w:val="3202C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C052FE"/>
    <w:multiLevelType w:val="hybridMultilevel"/>
    <w:tmpl w:val="85C8A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4663CB"/>
    <w:multiLevelType w:val="multilevel"/>
    <w:tmpl w:val="4CA003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85D67FC"/>
    <w:multiLevelType w:val="hybridMultilevel"/>
    <w:tmpl w:val="D5D86A68"/>
    <w:lvl w:ilvl="0" w:tplc="9A7275AE">
      <w:numFmt w:val="bullet"/>
      <w:lvlText w:val="•"/>
      <w:lvlJc w:val="left"/>
      <w:pPr>
        <w:ind w:left="216" w:hanging="216"/>
      </w:pPr>
      <w:rPr>
        <w:rFonts w:ascii="Myriad Pro" w:eastAsia="Times New Roman" w:hAnsi="Myriad Pro"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B58429C"/>
    <w:multiLevelType w:val="hybridMultilevel"/>
    <w:tmpl w:val="461C0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E029F9"/>
    <w:multiLevelType w:val="hybridMultilevel"/>
    <w:tmpl w:val="C152F7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2A4288C"/>
    <w:multiLevelType w:val="hybridMultilevel"/>
    <w:tmpl w:val="62608A42"/>
    <w:lvl w:ilvl="0" w:tplc="25CAFFB4">
      <w:numFmt w:val="bullet"/>
      <w:lvlText w:val="•"/>
      <w:lvlJc w:val="left"/>
      <w:pPr>
        <w:ind w:left="504" w:hanging="216"/>
      </w:pPr>
      <w:rPr>
        <w:rFonts w:ascii="Myriad Pro" w:eastAsia="Times New Roman" w:hAnsi="Myriad Pro"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421320E"/>
    <w:multiLevelType w:val="hybridMultilevel"/>
    <w:tmpl w:val="03286EBE"/>
    <w:lvl w:ilvl="0" w:tplc="AF5E300A">
      <w:numFmt w:val="bullet"/>
      <w:lvlText w:val="•"/>
      <w:lvlJc w:val="left"/>
      <w:pPr>
        <w:ind w:left="432" w:hanging="216"/>
      </w:pPr>
      <w:rPr>
        <w:rFonts w:ascii="Myriad Pro" w:eastAsia="Times New Roman" w:hAnsi="Myriad Pro"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5" w15:restartNumberingAfterBreak="0">
    <w:nsid w:val="2A873CEF"/>
    <w:multiLevelType w:val="hybridMultilevel"/>
    <w:tmpl w:val="B2D07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ED1EFB"/>
    <w:multiLevelType w:val="hybridMultilevel"/>
    <w:tmpl w:val="743CAD58"/>
    <w:lvl w:ilvl="0" w:tplc="4056A96E">
      <w:start w:val="1"/>
      <w:numFmt w:val="bullet"/>
      <w:lvlText w:val="•"/>
      <w:lvlJc w:val="left"/>
      <w:pPr>
        <w:ind w:left="216" w:hanging="216"/>
      </w:pPr>
      <w:rPr>
        <w:rFonts w:ascii="Myriad Pro" w:hAnsi="Myriad Pro"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85B4810"/>
    <w:multiLevelType w:val="hybridMultilevel"/>
    <w:tmpl w:val="F20C5BE4"/>
    <w:lvl w:ilvl="0" w:tplc="FFFFFFFF">
      <w:start w:val="1"/>
      <w:numFmt w:val="lowerLetter"/>
      <w:lvlText w:val="(%1)"/>
      <w:lvlJc w:val="left"/>
      <w:pPr>
        <w:ind w:left="720" w:hanging="360"/>
      </w:pPr>
      <w:rPr>
        <w:rFonts w:eastAsiaTheme="minorHAnsi" w:cstheme="minorBidi" w:hint="default"/>
        <w:b/>
        <w:color w:val="152E5F"/>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8973BBF"/>
    <w:multiLevelType w:val="multilevel"/>
    <w:tmpl w:val="B3D462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39663DA3"/>
    <w:multiLevelType w:val="hybridMultilevel"/>
    <w:tmpl w:val="9E72F276"/>
    <w:lvl w:ilvl="0" w:tplc="88128F62">
      <w:start w:val="1"/>
      <w:numFmt w:val="bullet"/>
      <w:lvlText w:val="•"/>
      <w:lvlJc w:val="left"/>
      <w:pPr>
        <w:ind w:left="432" w:hanging="216"/>
      </w:pPr>
      <w:rPr>
        <w:rFonts w:ascii="Myriad Pro" w:hAnsi="Myriad Pro"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0" w15:restartNumberingAfterBreak="0">
    <w:nsid w:val="3A4F2721"/>
    <w:multiLevelType w:val="hybridMultilevel"/>
    <w:tmpl w:val="BDB09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916F61"/>
    <w:multiLevelType w:val="hybridMultilevel"/>
    <w:tmpl w:val="6298B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F803C8"/>
    <w:multiLevelType w:val="hybridMultilevel"/>
    <w:tmpl w:val="7A1AC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20E58B7"/>
    <w:multiLevelType w:val="hybridMultilevel"/>
    <w:tmpl w:val="AF76D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EC43D2"/>
    <w:multiLevelType w:val="multilevel"/>
    <w:tmpl w:val="0FE2A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0629E7"/>
    <w:multiLevelType w:val="hybridMultilevel"/>
    <w:tmpl w:val="86283192"/>
    <w:lvl w:ilvl="0" w:tplc="8C50422A">
      <w:numFmt w:val="bullet"/>
      <w:lvlText w:val="•"/>
      <w:lvlJc w:val="left"/>
      <w:pPr>
        <w:ind w:left="432" w:hanging="216"/>
      </w:pPr>
      <w:rPr>
        <w:rFonts w:ascii="Myriad Pro" w:eastAsia="Times New Roman" w:hAnsi="Myriad Pro"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6" w15:restartNumberingAfterBreak="0">
    <w:nsid w:val="4B5D788F"/>
    <w:multiLevelType w:val="hybridMultilevel"/>
    <w:tmpl w:val="F20C5BE4"/>
    <w:lvl w:ilvl="0" w:tplc="FFFFFFFF">
      <w:start w:val="1"/>
      <w:numFmt w:val="lowerLetter"/>
      <w:lvlText w:val="(%1)"/>
      <w:lvlJc w:val="left"/>
      <w:pPr>
        <w:ind w:left="720" w:hanging="360"/>
      </w:pPr>
      <w:rPr>
        <w:rFonts w:eastAsiaTheme="minorHAnsi" w:cstheme="minorBidi" w:hint="default"/>
        <w:b/>
        <w:color w:val="152E5F"/>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E445799"/>
    <w:multiLevelType w:val="hybridMultilevel"/>
    <w:tmpl w:val="43D0D998"/>
    <w:lvl w:ilvl="0" w:tplc="A94A2172">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F1E65DB"/>
    <w:multiLevelType w:val="hybridMultilevel"/>
    <w:tmpl w:val="910AA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02C699B"/>
    <w:multiLevelType w:val="hybridMultilevel"/>
    <w:tmpl w:val="FF388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E95BFC"/>
    <w:multiLevelType w:val="hybridMultilevel"/>
    <w:tmpl w:val="287C812A"/>
    <w:lvl w:ilvl="0" w:tplc="6B0AEF4C">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883C2A"/>
    <w:multiLevelType w:val="hybridMultilevel"/>
    <w:tmpl w:val="96CA2B06"/>
    <w:lvl w:ilvl="0" w:tplc="6B0AEF4C">
      <w:numFmt w:val="bullet"/>
      <w:lvlText w:val="•"/>
      <w:lvlJc w:val="left"/>
      <w:pPr>
        <w:ind w:left="360" w:hanging="360"/>
      </w:pPr>
      <w:rPr>
        <w:rFonts w:ascii="Myriad Pro" w:eastAsia="Times New Roman" w:hAnsi="Myriad Pro"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7621393"/>
    <w:multiLevelType w:val="multilevel"/>
    <w:tmpl w:val="35D80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A7463FB"/>
    <w:multiLevelType w:val="hybridMultilevel"/>
    <w:tmpl w:val="9BDE3D46"/>
    <w:lvl w:ilvl="0" w:tplc="4056A96E">
      <w:start w:val="1"/>
      <w:numFmt w:val="bullet"/>
      <w:lvlText w:val="•"/>
      <w:lvlJc w:val="left"/>
      <w:pPr>
        <w:ind w:left="216" w:hanging="216"/>
      </w:pPr>
      <w:rPr>
        <w:rFonts w:ascii="Myriad Pro" w:hAnsi="Myria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8F212A"/>
    <w:multiLevelType w:val="hybridMultilevel"/>
    <w:tmpl w:val="1D7472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EFD630D"/>
    <w:multiLevelType w:val="hybridMultilevel"/>
    <w:tmpl w:val="C0FC1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9A691F"/>
    <w:multiLevelType w:val="multilevel"/>
    <w:tmpl w:val="3AF06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2C31902"/>
    <w:multiLevelType w:val="hybridMultilevel"/>
    <w:tmpl w:val="BC3E3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2838BB"/>
    <w:multiLevelType w:val="hybridMultilevel"/>
    <w:tmpl w:val="1DFEEDCE"/>
    <w:lvl w:ilvl="0" w:tplc="48C0737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61388C"/>
    <w:multiLevelType w:val="multilevel"/>
    <w:tmpl w:val="12F23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6103E30"/>
    <w:multiLevelType w:val="hybridMultilevel"/>
    <w:tmpl w:val="CEDC6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2A11B7"/>
    <w:multiLevelType w:val="hybridMultilevel"/>
    <w:tmpl w:val="B804FDEC"/>
    <w:lvl w:ilvl="0" w:tplc="6B0AEF4C">
      <w:numFmt w:val="bullet"/>
      <w:lvlText w:val="•"/>
      <w:lvlJc w:val="left"/>
      <w:pPr>
        <w:ind w:left="144" w:hanging="144"/>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331849"/>
    <w:multiLevelType w:val="multilevel"/>
    <w:tmpl w:val="9DE007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34867B1"/>
    <w:multiLevelType w:val="hybridMultilevel"/>
    <w:tmpl w:val="D6E497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3D61EAC"/>
    <w:multiLevelType w:val="hybridMultilevel"/>
    <w:tmpl w:val="B19E7096"/>
    <w:lvl w:ilvl="0" w:tplc="6B0AEF4C">
      <w:numFmt w:val="bullet"/>
      <w:lvlText w:val="•"/>
      <w:lvlJc w:val="left"/>
      <w:pPr>
        <w:ind w:left="360" w:hanging="360"/>
      </w:pPr>
      <w:rPr>
        <w:rFonts w:ascii="Myriad Pro" w:eastAsia="Times New Roman" w:hAnsi="Myriad Pro"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8EC5147"/>
    <w:multiLevelType w:val="hybridMultilevel"/>
    <w:tmpl w:val="9460D50C"/>
    <w:lvl w:ilvl="0" w:tplc="1FF42574">
      <w:numFmt w:val="bullet"/>
      <w:lvlText w:val="•"/>
      <w:lvlJc w:val="left"/>
      <w:pPr>
        <w:ind w:left="216" w:hanging="72"/>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F3499F"/>
    <w:multiLevelType w:val="hybridMultilevel"/>
    <w:tmpl w:val="F20C5BE4"/>
    <w:lvl w:ilvl="0" w:tplc="EEDAB2F4">
      <w:start w:val="1"/>
      <w:numFmt w:val="lowerLetter"/>
      <w:lvlText w:val="(%1)"/>
      <w:lvlJc w:val="left"/>
      <w:pPr>
        <w:ind w:left="720" w:hanging="360"/>
      </w:pPr>
      <w:rPr>
        <w:rFonts w:eastAsiaTheme="minorHAnsi" w:cstheme="minorBidi" w:hint="default"/>
        <w:b/>
        <w:color w:val="152E5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06103F"/>
    <w:multiLevelType w:val="hybridMultilevel"/>
    <w:tmpl w:val="F20C5BE4"/>
    <w:lvl w:ilvl="0" w:tplc="FFFFFFFF">
      <w:start w:val="1"/>
      <w:numFmt w:val="lowerLetter"/>
      <w:lvlText w:val="(%1)"/>
      <w:lvlJc w:val="left"/>
      <w:pPr>
        <w:ind w:left="720" w:hanging="360"/>
      </w:pPr>
      <w:rPr>
        <w:rFonts w:eastAsiaTheme="minorHAnsi" w:cstheme="minorBidi" w:hint="default"/>
        <w:b/>
        <w:color w:val="152E5F"/>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A962F0A"/>
    <w:multiLevelType w:val="hybridMultilevel"/>
    <w:tmpl w:val="554A5E74"/>
    <w:lvl w:ilvl="0" w:tplc="F2EABF42">
      <w:start w:val="1"/>
      <w:numFmt w:val="decimal"/>
      <w:lvlText w:val="%1."/>
      <w:lvlJc w:val="left"/>
      <w:pPr>
        <w:ind w:left="360" w:hanging="360"/>
      </w:pPr>
      <w:rPr>
        <w:rFonts w:ascii="Calibri" w:hAnsi="Calibri" w:hint="default"/>
        <w:b/>
        <w:bCs/>
        <w:i w:val="0"/>
        <w:color w:val="152E5F"/>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D3704AF"/>
    <w:multiLevelType w:val="hybridMultilevel"/>
    <w:tmpl w:val="CA42D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1"/>
  </w:num>
  <w:num w:numId="3">
    <w:abstractNumId w:val="13"/>
  </w:num>
  <w:num w:numId="4">
    <w:abstractNumId w:val="8"/>
  </w:num>
  <w:num w:numId="5">
    <w:abstractNumId w:val="43"/>
  </w:num>
  <w:num w:numId="6">
    <w:abstractNumId w:val="1"/>
  </w:num>
  <w:num w:numId="7">
    <w:abstractNumId w:val="5"/>
  </w:num>
  <w:num w:numId="8">
    <w:abstractNumId w:val="9"/>
  </w:num>
  <w:num w:numId="9">
    <w:abstractNumId w:val="39"/>
  </w:num>
  <w:num w:numId="10">
    <w:abstractNumId w:val="0"/>
  </w:num>
  <w:num w:numId="11">
    <w:abstractNumId w:val="36"/>
  </w:num>
  <w:num w:numId="12">
    <w:abstractNumId w:val="18"/>
  </w:num>
  <w:num w:numId="13">
    <w:abstractNumId w:val="24"/>
  </w:num>
  <w:num w:numId="14">
    <w:abstractNumId w:val="32"/>
  </w:num>
  <w:num w:numId="15">
    <w:abstractNumId w:val="42"/>
  </w:num>
  <w:num w:numId="16">
    <w:abstractNumId w:val="22"/>
  </w:num>
  <w:num w:numId="17">
    <w:abstractNumId w:val="31"/>
  </w:num>
  <w:num w:numId="18">
    <w:abstractNumId w:val="30"/>
  </w:num>
  <w:num w:numId="19">
    <w:abstractNumId w:val="14"/>
  </w:num>
  <w:num w:numId="20">
    <w:abstractNumId w:val="44"/>
  </w:num>
  <w:num w:numId="21">
    <w:abstractNumId w:val="25"/>
  </w:num>
  <w:num w:numId="22">
    <w:abstractNumId w:val="12"/>
  </w:num>
  <w:num w:numId="23">
    <w:abstractNumId w:val="49"/>
  </w:num>
  <w:num w:numId="24">
    <w:abstractNumId w:val="45"/>
  </w:num>
  <w:num w:numId="25">
    <w:abstractNumId w:val="3"/>
  </w:num>
  <w:num w:numId="26">
    <w:abstractNumId w:val="48"/>
  </w:num>
  <w:num w:numId="27">
    <w:abstractNumId w:val="27"/>
  </w:num>
  <w:num w:numId="28">
    <w:abstractNumId w:val="11"/>
  </w:num>
  <w:num w:numId="29">
    <w:abstractNumId w:val="34"/>
  </w:num>
  <w:num w:numId="30">
    <w:abstractNumId w:val="40"/>
  </w:num>
  <w:num w:numId="31">
    <w:abstractNumId w:val="7"/>
  </w:num>
  <w:num w:numId="32">
    <w:abstractNumId w:val="15"/>
  </w:num>
  <w:num w:numId="33">
    <w:abstractNumId w:val="21"/>
  </w:num>
  <w:num w:numId="34">
    <w:abstractNumId w:val="37"/>
  </w:num>
  <w:num w:numId="35">
    <w:abstractNumId w:val="23"/>
  </w:num>
  <w:num w:numId="36">
    <w:abstractNumId w:val="29"/>
  </w:num>
  <w:num w:numId="37">
    <w:abstractNumId w:val="38"/>
  </w:num>
  <w:num w:numId="38">
    <w:abstractNumId w:val="4"/>
  </w:num>
  <w:num w:numId="39">
    <w:abstractNumId w:val="35"/>
  </w:num>
  <w:num w:numId="40">
    <w:abstractNumId w:val="46"/>
  </w:num>
  <w:num w:numId="41">
    <w:abstractNumId w:val="47"/>
  </w:num>
  <w:num w:numId="42">
    <w:abstractNumId w:val="17"/>
  </w:num>
  <w:num w:numId="43">
    <w:abstractNumId w:val="2"/>
  </w:num>
  <w:num w:numId="44">
    <w:abstractNumId w:val="26"/>
  </w:num>
  <w:num w:numId="45">
    <w:abstractNumId w:val="28"/>
  </w:num>
  <w:num w:numId="46">
    <w:abstractNumId w:val="20"/>
  </w:num>
  <w:num w:numId="47">
    <w:abstractNumId w:val="16"/>
  </w:num>
  <w:num w:numId="48">
    <w:abstractNumId w:val="33"/>
  </w:num>
  <w:num w:numId="49">
    <w:abstractNumId w:val="6"/>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ocumentProtection w:edit="forms" w:enforcement="1" w:cryptProviderType="rsaAES" w:cryptAlgorithmClass="hash" w:cryptAlgorithmType="typeAny" w:cryptAlgorithmSid="14" w:cryptSpinCount="100000" w:hash="v9QIqz6FXoCaJsbmfM4kXfUH09bX0yH6dBKf4i3jWMyBo61WrAH4P1vtoXDPkYpmR0xYSEC4RC4tIJEtfZCu7g==" w:salt="/31gGtxv7UMcgF915Pt5Yw=="/>
  <w:defaultTabStop w:val="720"/>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1EC"/>
    <w:rsid w:val="00000A3B"/>
    <w:rsid w:val="00000F00"/>
    <w:rsid w:val="0000495D"/>
    <w:rsid w:val="00005208"/>
    <w:rsid w:val="00005305"/>
    <w:rsid w:val="00005D5A"/>
    <w:rsid w:val="0000713C"/>
    <w:rsid w:val="00027B5C"/>
    <w:rsid w:val="000314F1"/>
    <w:rsid w:val="00033B61"/>
    <w:rsid w:val="00034680"/>
    <w:rsid w:val="00041314"/>
    <w:rsid w:val="00044841"/>
    <w:rsid w:val="000531BC"/>
    <w:rsid w:val="00060589"/>
    <w:rsid w:val="000621FA"/>
    <w:rsid w:val="00072BCA"/>
    <w:rsid w:val="000869C8"/>
    <w:rsid w:val="00091467"/>
    <w:rsid w:val="00092198"/>
    <w:rsid w:val="00095734"/>
    <w:rsid w:val="00096997"/>
    <w:rsid w:val="000A0898"/>
    <w:rsid w:val="000A1F64"/>
    <w:rsid w:val="000A3487"/>
    <w:rsid w:val="000A4C8C"/>
    <w:rsid w:val="000A5F55"/>
    <w:rsid w:val="000B16A1"/>
    <w:rsid w:val="000B6609"/>
    <w:rsid w:val="000C13E4"/>
    <w:rsid w:val="000D0EFE"/>
    <w:rsid w:val="000D6466"/>
    <w:rsid w:val="000E0181"/>
    <w:rsid w:val="000E17A9"/>
    <w:rsid w:val="000E329D"/>
    <w:rsid w:val="000E5EFA"/>
    <w:rsid w:val="000E7B00"/>
    <w:rsid w:val="000E7C86"/>
    <w:rsid w:val="000F2AFF"/>
    <w:rsid w:val="000F32E5"/>
    <w:rsid w:val="000F4A95"/>
    <w:rsid w:val="00103278"/>
    <w:rsid w:val="00104704"/>
    <w:rsid w:val="00113A49"/>
    <w:rsid w:val="00113FE4"/>
    <w:rsid w:val="00114856"/>
    <w:rsid w:val="00115D76"/>
    <w:rsid w:val="00123A0E"/>
    <w:rsid w:val="00123B15"/>
    <w:rsid w:val="00123C82"/>
    <w:rsid w:val="00132696"/>
    <w:rsid w:val="00134999"/>
    <w:rsid w:val="00136997"/>
    <w:rsid w:val="00147178"/>
    <w:rsid w:val="0015282E"/>
    <w:rsid w:val="001552F8"/>
    <w:rsid w:val="001557D3"/>
    <w:rsid w:val="00156F92"/>
    <w:rsid w:val="00160A0B"/>
    <w:rsid w:val="0016142B"/>
    <w:rsid w:val="001626D0"/>
    <w:rsid w:val="00162D04"/>
    <w:rsid w:val="00165401"/>
    <w:rsid w:val="00166670"/>
    <w:rsid w:val="0016694C"/>
    <w:rsid w:val="0017265D"/>
    <w:rsid w:val="00174075"/>
    <w:rsid w:val="00174854"/>
    <w:rsid w:val="0017688B"/>
    <w:rsid w:val="00176D2D"/>
    <w:rsid w:val="001918DE"/>
    <w:rsid w:val="00194ADB"/>
    <w:rsid w:val="001A0ECB"/>
    <w:rsid w:val="001A3137"/>
    <w:rsid w:val="001A374C"/>
    <w:rsid w:val="001A3BA4"/>
    <w:rsid w:val="001B0174"/>
    <w:rsid w:val="001B1A98"/>
    <w:rsid w:val="001B4E4C"/>
    <w:rsid w:val="001B755F"/>
    <w:rsid w:val="001C5255"/>
    <w:rsid w:val="001C72E0"/>
    <w:rsid w:val="001D35E6"/>
    <w:rsid w:val="001D61D7"/>
    <w:rsid w:val="001D79C2"/>
    <w:rsid w:val="001D7FB4"/>
    <w:rsid w:val="001E0A09"/>
    <w:rsid w:val="001E0F20"/>
    <w:rsid w:val="001E12BA"/>
    <w:rsid w:val="001E1A73"/>
    <w:rsid w:val="001E5D3D"/>
    <w:rsid w:val="001F1135"/>
    <w:rsid w:val="001F4F9D"/>
    <w:rsid w:val="00200BB4"/>
    <w:rsid w:val="002103A8"/>
    <w:rsid w:val="002137F6"/>
    <w:rsid w:val="002141A5"/>
    <w:rsid w:val="002165A7"/>
    <w:rsid w:val="0023044D"/>
    <w:rsid w:val="0023306F"/>
    <w:rsid w:val="00234795"/>
    <w:rsid w:val="00236A75"/>
    <w:rsid w:val="00244106"/>
    <w:rsid w:val="00252971"/>
    <w:rsid w:val="0025543C"/>
    <w:rsid w:val="00257741"/>
    <w:rsid w:val="00264698"/>
    <w:rsid w:val="002675F5"/>
    <w:rsid w:val="00272D75"/>
    <w:rsid w:val="00274B85"/>
    <w:rsid w:val="002805D1"/>
    <w:rsid w:val="00282B15"/>
    <w:rsid w:val="002A3F04"/>
    <w:rsid w:val="002A3F19"/>
    <w:rsid w:val="002A5D10"/>
    <w:rsid w:val="002B4893"/>
    <w:rsid w:val="002B6FB9"/>
    <w:rsid w:val="002C4FD3"/>
    <w:rsid w:val="002C5885"/>
    <w:rsid w:val="002D3932"/>
    <w:rsid w:val="002D3B3C"/>
    <w:rsid w:val="002D51A0"/>
    <w:rsid w:val="002D5FC8"/>
    <w:rsid w:val="002D734C"/>
    <w:rsid w:val="002E170E"/>
    <w:rsid w:val="002E329E"/>
    <w:rsid w:val="002F159A"/>
    <w:rsid w:val="00304A35"/>
    <w:rsid w:val="00306B48"/>
    <w:rsid w:val="00307C6E"/>
    <w:rsid w:val="00326EE7"/>
    <w:rsid w:val="00334806"/>
    <w:rsid w:val="00335E07"/>
    <w:rsid w:val="00340835"/>
    <w:rsid w:val="00343CDF"/>
    <w:rsid w:val="00345A04"/>
    <w:rsid w:val="0034762D"/>
    <w:rsid w:val="003538F0"/>
    <w:rsid w:val="003562FD"/>
    <w:rsid w:val="00366BF5"/>
    <w:rsid w:val="00370D17"/>
    <w:rsid w:val="00372443"/>
    <w:rsid w:val="003724A3"/>
    <w:rsid w:val="003731E2"/>
    <w:rsid w:val="00373E1E"/>
    <w:rsid w:val="00376174"/>
    <w:rsid w:val="00376E64"/>
    <w:rsid w:val="00386B11"/>
    <w:rsid w:val="0039262F"/>
    <w:rsid w:val="003A4D59"/>
    <w:rsid w:val="003A70CA"/>
    <w:rsid w:val="003B272A"/>
    <w:rsid w:val="003B2E9A"/>
    <w:rsid w:val="003B4906"/>
    <w:rsid w:val="003C3686"/>
    <w:rsid w:val="003C467A"/>
    <w:rsid w:val="003C530E"/>
    <w:rsid w:val="003C5FBC"/>
    <w:rsid w:val="003C6B42"/>
    <w:rsid w:val="003D19CA"/>
    <w:rsid w:val="003F179E"/>
    <w:rsid w:val="003F1822"/>
    <w:rsid w:val="004002FB"/>
    <w:rsid w:val="00400F6B"/>
    <w:rsid w:val="00413039"/>
    <w:rsid w:val="00413F63"/>
    <w:rsid w:val="00414A4A"/>
    <w:rsid w:val="00414C05"/>
    <w:rsid w:val="004212B1"/>
    <w:rsid w:val="00432443"/>
    <w:rsid w:val="0043269B"/>
    <w:rsid w:val="00435786"/>
    <w:rsid w:val="00440FCE"/>
    <w:rsid w:val="00442708"/>
    <w:rsid w:val="004439E4"/>
    <w:rsid w:val="00447DB9"/>
    <w:rsid w:val="00450A56"/>
    <w:rsid w:val="004521E0"/>
    <w:rsid w:val="0045508C"/>
    <w:rsid w:val="00461325"/>
    <w:rsid w:val="00463961"/>
    <w:rsid w:val="00467AB2"/>
    <w:rsid w:val="00472551"/>
    <w:rsid w:val="004744C0"/>
    <w:rsid w:val="00476941"/>
    <w:rsid w:val="00482A2C"/>
    <w:rsid w:val="004869AC"/>
    <w:rsid w:val="0049264D"/>
    <w:rsid w:val="00493CB2"/>
    <w:rsid w:val="004A2E72"/>
    <w:rsid w:val="004A4C4F"/>
    <w:rsid w:val="004A582A"/>
    <w:rsid w:val="004C0758"/>
    <w:rsid w:val="004C5BD6"/>
    <w:rsid w:val="004C60C3"/>
    <w:rsid w:val="004D0905"/>
    <w:rsid w:val="004E3810"/>
    <w:rsid w:val="004E525C"/>
    <w:rsid w:val="004F18BA"/>
    <w:rsid w:val="004F2E17"/>
    <w:rsid w:val="004F56E7"/>
    <w:rsid w:val="005010E9"/>
    <w:rsid w:val="005017E8"/>
    <w:rsid w:val="005024D1"/>
    <w:rsid w:val="005026C5"/>
    <w:rsid w:val="00504ED5"/>
    <w:rsid w:val="005053B6"/>
    <w:rsid w:val="00505476"/>
    <w:rsid w:val="00507CE8"/>
    <w:rsid w:val="00510EC0"/>
    <w:rsid w:val="00511DAE"/>
    <w:rsid w:val="005126DF"/>
    <w:rsid w:val="00514428"/>
    <w:rsid w:val="00515F88"/>
    <w:rsid w:val="00516968"/>
    <w:rsid w:val="00522617"/>
    <w:rsid w:val="00523EA3"/>
    <w:rsid w:val="0052609C"/>
    <w:rsid w:val="00530B92"/>
    <w:rsid w:val="00532181"/>
    <w:rsid w:val="00532884"/>
    <w:rsid w:val="00533228"/>
    <w:rsid w:val="00533F11"/>
    <w:rsid w:val="00537CBC"/>
    <w:rsid w:val="00537E86"/>
    <w:rsid w:val="0054270D"/>
    <w:rsid w:val="00542C91"/>
    <w:rsid w:val="005434EA"/>
    <w:rsid w:val="0054462E"/>
    <w:rsid w:val="005461CA"/>
    <w:rsid w:val="005461D4"/>
    <w:rsid w:val="005551CD"/>
    <w:rsid w:val="00560C29"/>
    <w:rsid w:val="0056542A"/>
    <w:rsid w:val="00571326"/>
    <w:rsid w:val="00587D72"/>
    <w:rsid w:val="005905ED"/>
    <w:rsid w:val="00592E6D"/>
    <w:rsid w:val="005953D3"/>
    <w:rsid w:val="005A4C01"/>
    <w:rsid w:val="005A5B5E"/>
    <w:rsid w:val="005B2699"/>
    <w:rsid w:val="005B4329"/>
    <w:rsid w:val="005B7E56"/>
    <w:rsid w:val="005D3FFC"/>
    <w:rsid w:val="005D555C"/>
    <w:rsid w:val="005D79C2"/>
    <w:rsid w:val="005E166B"/>
    <w:rsid w:val="005E2448"/>
    <w:rsid w:val="005F3228"/>
    <w:rsid w:val="00602D41"/>
    <w:rsid w:val="00605BC5"/>
    <w:rsid w:val="00612D84"/>
    <w:rsid w:val="00615468"/>
    <w:rsid w:val="0061714F"/>
    <w:rsid w:val="00624177"/>
    <w:rsid w:val="00625B07"/>
    <w:rsid w:val="00630ABB"/>
    <w:rsid w:val="00633896"/>
    <w:rsid w:val="00634E7C"/>
    <w:rsid w:val="00635CC0"/>
    <w:rsid w:val="00635CE2"/>
    <w:rsid w:val="00637594"/>
    <w:rsid w:val="006471A4"/>
    <w:rsid w:val="00651996"/>
    <w:rsid w:val="00651F63"/>
    <w:rsid w:val="00652B7C"/>
    <w:rsid w:val="00654892"/>
    <w:rsid w:val="0065661E"/>
    <w:rsid w:val="00657B1E"/>
    <w:rsid w:val="006666AC"/>
    <w:rsid w:val="0067238D"/>
    <w:rsid w:val="00673885"/>
    <w:rsid w:val="00684B54"/>
    <w:rsid w:val="006878C2"/>
    <w:rsid w:val="006879F6"/>
    <w:rsid w:val="0069031C"/>
    <w:rsid w:val="00692A2E"/>
    <w:rsid w:val="006A0890"/>
    <w:rsid w:val="006A31DE"/>
    <w:rsid w:val="006A3C88"/>
    <w:rsid w:val="006A5E74"/>
    <w:rsid w:val="006A65C5"/>
    <w:rsid w:val="006A6F7F"/>
    <w:rsid w:val="006B04AA"/>
    <w:rsid w:val="006C03F0"/>
    <w:rsid w:val="006C790B"/>
    <w:rsid w:val="006D173E"/>
    <w:rsid w:val="006E2583"/>
    <w:rsid w:val="006E2791"/>
    <w:rsid w:val="006E385F"/>
    <w:rsid w:val="006E7EBA"/>
    <w:rsid w:val="006F1FD0"/>
    <w:rsid w:val="006F3A2C"/>
    <w:rsid w:val="006F601A"/>
    <w:rsid w:val="006F7BE6"/>
    <w:rsid w:val="00710D3A"/>
    <w:rsid w:val="007123C1"/>
    <w:rsid w:val="007254CD"/>
    <w:rsid w:val="00732F9F"/>
    <w:rsid w:val="0073477A"/>
    <w:rsid w:val="00734D65"/>
    <w:rsid w:val="00741AEF"/>
    <w:rsid w:val="00744CAC"/>
    <w:rsid w:val="0074562C"/>
    <w:rsid w:val="00751512"/>
    <w:rsid w:val="007533AA"/>
    <w:rsid w:val="00756DAE"/>
    <w:rsid w:val="0076209E"/>
    <w:rsid w:val="0076346F"/>
    <w:rsid w:val="007635FF"/>
    <w:rsid w:val="0076369A"/>
    <w:rsid w:val="007644BE"/>
    <w:rsid w:val="00770C72"/>
    <w:rsid w:val="00771186"/>
    <w:rsid w:val="0077257E"/>
    <w:rsid w:val="00780084"/>
    <w:rsid w:val="0078214B"/>
    <w:rsid w:val="0078421C"/>
    <w:rsid w:val="007929BC"/>
    <w:rsid w:val="0079648F"/>
    <w:rsid w:val="00796FA0"/>
    <w:rsid w:val="007A0F5B"/>
    <w:rsid w:val="007A55FC"/>
    <w:rsid w:val="007B501F"/>
    <w:rsid w:val="007B5BC6"/>
    <w:rsid w:val="007B6060"/>
    <w:rsid w:val="007B6F1A"/>
    <w:rsid w:val="007C508D"/>
    <w:rsid w:val="007C7E77"/>
    <w:rsid w:val="007D1371"/>
    <w:rsid w:val="007D29FC"/>
    <w:rsid w:val="007D3C91"/>
    <w:rsid w:val="007D6394"/>
    <w:rsid w:val="007D7F83"/>
    <w:rsid w:val="007E1A0C"/>
    <w:rsid w:val="007F480E"/>
    <w:rsid w:val="007F4D0B"/>
    <w:rsid w:val="007F7BDE"/>
    <w:rsid w:val="0080549F"/>
    <w:rsid w:val="00807121"/>
    <w:rsid w:val="0081263B"/>
    <w:rsid w:val="0082019C"/>
    <w:rsid w:val="008265EE"/>
    <w:rsid w:val="00831DD7"/>
    <w:rsid w:val="00847EBD"/>
    <w:rsid w:val="008523AA"/>
    <w:rsid w:val="00855094"/>
    <w:rsid w:val="00867E0B"/>
    <w:rsid w:val="00873346"/>
    <w:rsid w:val="008761AC"/>
    <w:rsid w:val="00880835"/>
    <w:rsid w:val="008827AC"/>
    <w:rsid w:val="00882C15"/>
    <w:rsid w:val="00882DF7"/>
    <w:rsid w:val="00883287"/>
    <w:rsid w:val="008900D8"/>
    <w:rsid w:val="00891CD0"/>
    <w:rsid w:val="00894568"/>
    <w:rsid w:val="008A2A22"/>
    <w:rsid w:val="008A31C6"/>
    <w:rsid w:val="008A3CD1"/>
    <w:rsid w:val="008A548C"/>
    <w:rsid w:val="008A5E7C"/>
    <w:rsid w:val="008B1F4F"/>
    <w:rsid w:val="008B6835"/>
    <w:rsid w:val="008C5B5F"/>
    <w:rsid w:val="008C7462"/>
    <w:rsid w:val="008D6C58"/>
    <w:rsid w:val="008E1113"/>
    <w:rsid w:val="008F0373"/>
    <w:rsid w:val="008F0C5C"/>
    <w:rsid w:val="008F21F0"/>
    <w:rsid w:val="008F2F4F"/>
    <w:rsid w:val="008F3EAC"/>
    <w:rsid w:val="00903568"/>
    <w:rsid w:val="009074BF"/>
    <w:rsid w:val="00912FE3"/>
    <w:rsid w:val="00933289"/>
    <w:rsid w:val="00935805"/>
    <w:rsid w:val="00937364"/>
    <w:rsid w:val="00943D2F"/>
    <w:rsid w:val="00944938"/>
    <w:rsid w:val="00944B5C"/>
    <w:rsid w:val="00950F43"/>
    <w:rsid w:val="00957C6B"/>
    <w:rsid w:val="009608C3"/>
    <w:rsid w:val="00962839"/>
    <w:rsid w:val="00962D2E"/>
    <w:rsid w:val="00964939"/>
    <w:rsid w:val="0096516C"/>
    <w:rsid w:val="00965275"/>
    <w:rsid w:val="00970DC9"/>
    <w:rsid w:val="009755F6"/>
    <w:rsid w:val="00981D94"/>
    <w:rsid w:val="00987468"/>
    <w:rsid w:val="009924D9"/>
    <w:rsid w:val="00996518"/>
    <w:rsid w:val="009968C7"/>
    <w:rsid w:val="009A114C"/>
    <w:rsid w:val="009A2612"/>
    <w:rsid w:val="009A5476"/>
    <w:rsid w:val="009B595E"/>
    <w:rsid w:val="009C5513"/>
    <w:rsid w:val="009C6693"/>
    <w:rsid w:val="009D073A"/>
    <w:rsid w:val="009D09C7"/>
    <w:rsid w:val="009D36CE"/>
    <w:rsid w:val="009E1E9B"/>
    <w:rsid w:val="009E47E3"/>
    <w:rsid w:val="009E6AB2"/>
    <w:rsid w:val="009E6ED1"/>
    <w:rsid w:val="009F0104"/>
    <w:rsid w:val="009F4615"/>
    <w:rsid w:val="00A032F5"/>
    <w:rsid w:val="00A163F2"/>
    <w:rsid w:val="00A16F86"/>
    <w:rsid w:val="00A1729A"/>
    <w:rsid w:val="00A173C6"/>
    <w:rsid w:val="00A25169"/>
    <w:rsid w:val="00A2627C"/>
    <w:rsid w:val="00A26B9F"/>
    <w:rsid w:val="00A32EAB"/>
    <w:rsid w:val="00A336F7"/>
    <w:rsid w:val="00A3406D"/>
    <w:rsid w:val="00A351FE"/>
    <w:rsid w:val="00A41572"/>
    <w:rsid w:val="00A42498"/>
    <w:rsid w:val="00A4609E"/>
    <w:rsid w:val="00A466B0"/>
    <w:rsid w:val="00A6451A"/>
    <w:rsid w:val="00A64DD9"/>
    <w:rsid w:val="00A65E0F"/>
    <w:rsid w:val="00A6639A"/>
    <w:rsid w:val="00A70873"/>
    <w:rsid w:val="00A72B37"/>
    <w:rsid w:val="00A7319D"/>
    <w:rsid w:val="00A74860"/>
    <w:rsid w:val="00A77C31"/>
    <w:rsid w:val="00A81ABA"/>
    <w:rsid w:val="00A830A3"/>
    <w:rsid w:val="00A86F18"/>
    <w:rsid w:val="00A933B8"/>
    <w:rsid w:val="00A93C3E"/>
    <w:rsid w:val="00A958EA"/>
    <w:rsid w:val="00AA16DB"/>
    <w:rsid w:val="00AA6C88"/>
    <w:rsid w:val="00AA7C01"/>
    <w:rsid w:val="00AB7517"/>
    <w:rsid w:val="00AD291C"/>
    <w:rsid w:val="00AF6E2F"/>
    <w:rsid w:val="00AF7E3B"/>
    <w:rsid w:val="00B0057E"/>
    <w:rsid w:val="00B009A1"/>
    <w:rsid w:val="00B0266F"/>
    <w:rsid w:val="00B1422A"/>
    <w:rsid w:val="00B17D44"/>
    <w:rsid w:val="00B20BA3"/>
    <w:rsid w:val="00B210A6"/>
    <w:rsid w:val="00B22325"/>
    <w:rsid w:val="00B24FEE"/>
    <w:rsid w:val="00B25854"/>
    <w:rsid w:val="00B266DF"/>
    <w:rsid w:val="00B31073"/>
    <w:rsid w:val="00B347DD"/>
    <w:rsid w:val="00B3567F"/>
    <w:rsid w:val="00B3740E"/>
    <w:rsid w:val="00B42EE7"/>
    <w:rsid w:val="00B4553C"/>
    <w:rsid w:val="00B531F0"/>
    <w:rsid w:val="00B554D5"/>
    <w:rsid w:val="00B577D5"/>
    <w:rsid w:val="00B60E4E"/>
    <w:rsid w:val="00B63968"/>
    <w:rsid w:val="00B64C8C"/>
    <w:rsid w:val="00B658F5"/>
    <w:rsid w:val="00B66A6B"/>
    <w:rsid w:val="00B748B9"/>
    <w:rsid w:val="00B836D1"/>
    <w:rsid w:val="00B92550"/>
    <w:rsid w:val="00B9532E"/>
    <w:rsid w:val="00BA32A7"/>
    <w:rsid w:val="00BA400D"/>
    <w:rsid w:val="00BB4CED"/>
    <w:rsid w:val="00BB60FF"/>
    <w:rsid w:val="00BC20D1"/>
    <w:rsid w:val="00BC71EC"/>
    <w:rsid w:val="00BD061C"/>
    <w:rsid w:val="00BD4CB3"/>
    <w:rsid w:val="00BD6A0E"/>
    <w:rsid w:val="00BD7C1C"/>
    <w:rsid w:val="00BE22CA"/>
    <w:rsid w:val="00BE3ABB"/>
    <w:rsid w:val="00BE6A34"/>
    <w:rsid w:val="00BF22FB"/>
    <w:rsid w:val="00BF4B83"/>
    <w:rsid w:val="00C03C99"/>
    <w:rsid w:val="00C05AF1"/>
    <w:rsid w:val="00C074A2"/>
    <w:rsid w:val="00C142EA"/>
    <w:rsid w:val="00C1487D"/>
    <w:rsid w:val="00C1720F"/>
    <w:rsid w:val="00C250B3"/>
    <w:rsid w:val="00C32A5E"/>
    <w:rsid w:val="00C37545"/>
    <w:rsid w:val="00C40370"/>
    <w:rsid w:val="00C40C4C"/>
    <w:rsid w:val="00C42A49"/>
    <w:rsid w:val="00C43A2B"/>
    <w:rsid w:val="00C45CA5"/>
    <w:rsid w:val="00C519C2"/>
    <w:rsid w:val="00C55AF2"/>
    <w:rsid w:val="00C661EC"/>
    <w:rsid w:val="00C74E66"/>
    <w:rsid w:val="00C76029"/>
    <w:rsid w:val="00C76309"/>
    <w:rsid w:val="00C774A3"/>
    <w:rsid w:val="00C77EE2"/>
    <w:rsid w:val="00C807C2"/>
    <w:rsid w:val="00C8193E"/>
    <w:rsid w:val="00C85C5C"/>
    <w:rsid w:val="00C864EB"/>
    <w:rsid w:val="00C91A16"/>
    <w:rsid w:val="00C9216D"/>
    <w:rsid w:val="00CA2A3B"/>
    <w:rsid w:val="00CA7DFA"/>
    <w:rsid w:val="00CB322E"/>
    <w:rsid w:val="00CB4113"/>
    <w:rsid w:val="00CB4ABE"/>
    <w:rsid w:val="00CC36A2"/>
    <w:rsid w:val="00CD1599"/>
    <w:rsid w:val="00CD21E4"/>
    <w:rsid w:val="00CD27CC"/>
    <w:rsid w:val="00CD3268"/>
    <w:rsid w:val="00CD374A"/>
    <w:rsid w:val="00CD7811"/>
    <w:rsid w:val="00CE0487"/>
    <w:rsid w:val="00CF4A1A"/>
    <w:rsid w:val="00D01357"/>
    <w:rsid w:val="00D05B40"/>
    <w:rsid w:val="00D071B8"/>
    <w:rsid w:val="00D10C1B"/>
    <w:rsid w:val="00D176CD"/>
    <w:rsid w:val="00D218C8"/>
    <w:rsid w:val="00D24BE8"/>
    <w:rsid w:val="00D251A1"/>
    <w:rsid w:val="00D27A1D"/>
    <w:rsid w:val="00D33065"/>
    <w:rsid w:val="00D4364F"/>
    <w:rsid w:val="00D5198D"/>
    <w:rsid w:val="00D6060B"/>
    <w:rsid w:val="00D6139A"/>
    <w:rsid w:val="00D63E4D"/>
    <w:rsid w:val="00D67E74"/>
    <w:rsid w:val="00D74D10"/>
    <w:rsid w:val="00D75274"/>
    <w:rsid w:val="00D80911"/>
    <w:rsid w:val="00D82035"/>
    <w:rsid w:val="00D82772"/>
    <w:rsid w:val="00D84162"/>
    <w:rsid w:val="00D841C4"/>
    <w:rsid w:val="00D86CDB"/>
    <w:rsid w:val="00D97A52"/>
    <w:rsid w:val="00D97F8D"/>
    <w:rsid w:val="00DA0A3D"/>
    <w:rsid w:val="00DA6D62"/>
    <w:rsid w:val="00DA7F4B"/>
    <w:rsid w:val="00DC0ED2"/>
    <w:rsid w:val="00DC200C"/>
    <w:rsid w:val="00DC3369"/>
    <w:rsid w:val="00DC5775"/>
    <w:rsid w:val="00DD2122"/>
    <w:rsid w:val="00DD2912"/>
    <w:rsid w:val="00DD2BB9"/>
    <w:rsid w:val="00DD44EF"/>
    <w:rsid w:val="00DD4B5B"/>
    <w:rsid w:val="00DD5D8F"/>
    <w:rsid w:val="00DD6D80"/>
    <w:rsid w:val="00DD755A"/>
    <w:rsid w:val="00DE0DB8"/>
    <w:rsid w:val="00DE4775"/>
    <w:rsid w:val="00DE7FFC"/>
    <w:rsid w:val="00DF491D"/>
    <w:rsid w:val="00DF6E6F"/>
    <w:rsid w:val="00E03D6D"/>
    <w:rsid w:val="00E06E78"/>
    <w:rsid w:val="00E10F9E"/>
    <w:rsid w:val="00E12EF3"/>
    <w:rsid w:val="00E16FC7"/>
    <w:rsid w:val="00E233D6"/>
    <w:rsid w:val="00E35F61"/>
    <w:rsid w:val="00E3639A"/>
    <w:rsid w:val="00E42D23"/>
    <w:rsid w:val="00E5124E"/>
    <w:rsid w:val="00E5273A"/>
    <w:rsid w:val="00E56414"/>
    <w:rsid w:val="00E56CE4"/>
    <w:rsid w:val="00E60BB3"/>
    <w:rsid w:val="00E6296F"/>
    <w:rsid w:val="00E64340"/>
    <w:rsid w:val="00E65CFC"/>
    <w:rsid w:val="00E7341A"/>
    <w:rsid w:val="00E74AA0"/>
    <w:rsid w:val="00E76372"/>
    <w:rsid w:val="00E76699"/>
    <w:rsid w:val="00E77567"/>
    <w:rsid w:val="00E81B90"/>
    <w:rsid w:val="00E84CA4"/>
    <w:rsid w:val="00E854B7"/>
    <w:rsid w:val="00E860F8"/>
    <w:rsid w:val="00E879C8"/>
    <w:rsid w:val="00E90200"/>
    <w:rsid w:val="00E93FA5"/>
    <w:rsid w:val="00E940EC"/>
    <w:rsid w:val="00E9472B"/>
    <w:rsid w:val="00EA36B1"/>
    <w:rsid w:val="00EA48FE"/>
    <w:rsid w:val="00EA5D86"/>
    <w:rsid w:val="00EA6FE5"/>
    <w:rsid w:val="00EB01E7"/>
    <w:rsid w:val="00EB5E19"/>
    <w:rsid w:val="00EB7612"/>
    <w:rsid w:val="00EC13FF"/>
    <w:rsid w:val="00EC3BBF"/>
    <w:rsid w:val="00EC51CA"/>
    <w:rsid w:val="00EC7A39"/>
    <w:rsid w:val="00ED19F4"/>
    <w:rsid w:val="00ED2403"/>
    <w:rsid w:val="00ED38CB"/>
    <w:rsid w:val="00ED3D51"/>
    <w:rsid w:val="00ED4376"/>
    <w:rsid w:val="00ED787F"/>
    <w:rsid w:val="00EE3291"/>
    <w:rsid w:val="00EE7DFB"/>
    <w:rsid w:val="00EE7FAD"/>
    <w:rsid w:val="00EF58F7"/>
    <w:rsid w:val="00F00F90"/>
    <w:rsid w:val="00F04FEC"/>
    <w:rsid w:val="00F050A2"/>
    <w:rsid w:val="00F05D5D"/>
    <w:rsid w:val="00F101AB"/>
    <w:rsid w:val="00F116E9"/>
    <w:rsid w:val="00F12AFC"/>
    <w:rsid w:val="00F20E80"/>
    <w:rsid w:val="00F269E6"/>
    <w:rsid w:val="00F26F1D"/>
    <w:rsid w:val="00F3046A"/>
    <w:rsid w:val="00F35C55"/>
    <w:rsid w:val="00F36E82"/>
    <w:rsid w:val="00F409B8"/>
    <w:rsid w:val="00F40B31"/>
    <w:rsid w:val="00F40EF7"/>
    <w:rsid w:val="00F4167A"/>
    <w:rsid w:val="00F502A0"/>
    <w:rsid w:val="00F50D6E"/>
    <w:rsid w:val="00F52B73"/>
    <w:rsid w:val="00F61A72"/>
    <w:rsid w:val="00F63637"/>
    <w:rsid w:val="00F63744"/>
    <w:rsid w:val="00F73FA3"/>
    <w:rsid w:val="00F75747"/>
    <w:rsid w:val="00F77E3A"/>
    <w:rsid w:val="00F80803"/>
    <w:rsid w:val="00F81147"/>
    <w:rsid w:val="00F83C37"/>
    <w:rsid w:val="00F8639D"/>
    <w:rsid w:val="00F869E9"/>
    <w:rsid w:val="00F92D23"/>
    <w:rsid w:val="00F92E58"/>
    <w:rsid w:val="00F943D7"/>
    <w:rsid w:val="00F9787F"/>
    <w:rsid w:val="00FB45AB"/>
    <w:rsid w:val="00FC0750"/>
    <w:rsid w:val="00FC3563"/>
    <w:rsid w:val="00FC3F0C"/>
    <w:rsid w:val="00FC4A41"/>
    <w:rsid w:val="00FD17CD"/>
    <w:rsid w:val="00FD1CAE"/>
    <w:rsid w:val="00FD2CB0"/>
    <w:rsid w:val="00FD37A3"/>
    <w:rsid w:val="00FD3A16"/>
    <w:rsid w:val="00FD5094"/>
    <w:rsid w:val="00FD5F42"/>
    <w:rsid w:val="00FD5FFF"/>
    <w:rsid w:val="00FE3248"/>
    <w:rsid w:val="00FE6D85"/>
    <w:rsid w:val="00FF22A1"/>
    <w:rsid w:val="00FF2697"/>
    <w:rsid w:val="00FF2718"/>
    <w:rsid w:val="00FF3484"/>
    <w:rsid w:val="00FF761D"/>
    <w:rsid w:val="00FF7F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0B4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1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1EC"/>
    <w:pPr>
      <w:tabs>
        <w:tab w:val="center" w:pos="4680"/>
        <w:tab w:val="right" w:pos="9360"/>
      </w:tabs>
    </w:pPr>
  </w:style>
  <w:style w:type="character" w:customStyle="1" w:styleId="HeaderChar">
    <w:name w:val="Header Char"/>
    <w:basedOn w:val="DefaultParagraphFont"/>
    <w:link w:val="Header"/>
    <w:uiPriority w:val="99"/>
    <w:rsid w:val="00BC71EC"/>
  </w:style>
  <w:style w:type="paragraph" w:styleId="Footer">
    <w:name w:val="footer"/>
    <w:basedOn w:val="Normal"/>
    <w:link w:val="FooterChar"/>
    <w:uiPriority w:val="99"/>
    <w:unhideWhenUsed/>
    <w:rsid w:val="00BC71EC"/>
    <w:pPr>
      <w:tabs>
        <w:tab w:val="center" w:pos="4680"/>
        <w:tab w:val="right" w:pos="9360"/>
      </w:tabs>
    </w:pPr>
  </w:style>
  <w:style w:type="character" w:customStyle="1" w:styleId="FooterChar">
    <w:name w:val="Footer Char"/>
    <w:basedOn w:val="DefaultParagraphFont"/>
    <w:link w:val="Footer"/>
    <w:uiPriority w:val="99"/>
    <w:rsid w:val="00BC71EC"/>
  </w:style>
  <w:style w:type="character" w:customStyle="1" w:styleId="normaltextrun">
    <w:name w:val="normaltextrun"/>
    <w:basedOn w:val="DefaultParagraphFont"/>
    <w:rsid w:val="00BC71EC"/>
  </w:style>
  <w:style w:type="table" w:styleId="TableGrid">
    <w:name w:val="Table Grid"/>
    <w:basedOn w:val="TableNormal"/>
    <w:uiPriority w:val="59"/>
    <w:rsid w:val="00AB7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3C3686"/>
  </w:style>
  <w:style w:type="paragraph" w:styleId="ListParagraph">
    <w:name w:val="List Paragraph"/>
    <w:aliases w:val="Alpha List Paragraph,3,POCG Table Text"/>
    <w:basedOn w:val="Normal"/>
    <w:link w:val="ListParagraphChar"/>
    <w:uiPriority w:val="34"/>
    <w:qFormat/>
    <w:rsid w:val="008F2F4F"/>
    <w:pPr>
      <w:spacing w:after="160" w:line="259" w:lineRule="auto"/>
      <w:ind w:left="720"/>
      <w:contextualSpacing/>
    </w:pPr>
    <w:rPr>
      <w:sz w:val="22"/>
      <w:szCs w:val="22"/>
    </w:rPr>
  </w:style>
  <w:style w:type="character" w:customStyle="1" w:styleId="ListParagraphChar">
    <w:name w:val="List Paragraph Char"/>
    <w:aliases w:val="Alpha List Paragraph Char,3 Char,POCG Table Text Char"/>
    <w:link w:val="ListParagraph"/>
    <w:uiPriority w:val="34"/>
    <w:locked/>
    <w:rsid w:val="008F2F4F"/>
    <w:rPr>
      <w:sz w:val="22"/>
      <w:szCs w:val="22"/>
    </w:rPr>
  </w:style>
  <w:style w:type="paragraph" w:customStyle="1" w:styleId="Bodynospacing">
    <w:name w:val="Body (no spacing)"/>
    <w:basedOn w:val="Normal"/>
    <w:link w:val="BodynospacingChar"/>
    <w:uiPriority w:val="1"/>
    <w:qFormat/>
    <w:rsid w:val="00507CE8"/>
    <w:pPr>
      <w:spacing w:before="40" w:after="40" w:line="228" w:lineRule="auto"/>
    </w:pPr>
    <w:rPr>
      <w:spacing w:val="-3"/>
      <w:kern w:val="21"/>
      <w:sz w:val="21"/>
      <w:szCs w:val="21"/>
      <w:lang w:bidi="en-US"/>
    </w:rPr>
  </w:style>
  <w:style w:type="character" w:customStyle="1" w:styleId="BodynospacingChar">
    <w:name w:val="Body (no spacing) Char"/>
    <w:basedOn w:val="DefaultParagraphFont"/>
    <w:link w:val="Bodynospacing"/>
    <w:uiPriority w:val="1"/>
    <w:rsid w:val="00507CE8"/>
    <w:rPr>
      <w:spacing w:val="-3"/>
      <w:kern w:val="21"/>
      <w:sz w:val="21"/>
      <w:szCs w:val="21"/>
      <w:lang w:bidi="en-US"/>
    </w:rPr>
  </w:style>
  <w:style w:type="paragraph" w:customStyle="1" w:styleId="paragraph">
    <w:name w:val="paragraph"/>
    <w:basedOn w:val="Normal"/>
    <w:rsid w:val="003C6B4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13039"/>
    <w:rPr>
      <w:color w:val="0563C1" w:themeColor="hyperlink"/>
      <w:u w:val="single"/>
    </w:rPr>
  </w:style>
  <w:style w:type="character" w:styleId="UnresolvedMention">
    <w:name w:val="Unresolved Mention"/>
    <w:basedOn w:val="DefaultParagraphFont"/>
    <w:uiPriority w:val="99"/>
    <w:unhideWhenUsed/>
    <w:rsid w:val="00413039"/>
    <w:rPr>
      <w:color w:val="605E5C"/>
      <w:shd w:val="clear" w:color="auto" w:fill="E1DFDD"/>
    </w:rPr>
  </w:style>
  <w:style w:type="character" w:styleId="FollowedHyperlink">
    <w:name w:val="FollowedHyperlink"/>
    <w:basedOn w:val="DefaultParagraphFont"/>
    <w:uiPriority w:val="99"/>
    <w:semiHidden/>
    <w:unhideWhenUsed/>
    <w:rsid w:val="00413039"/>
    <w:rPr>
      <w:color w:val="954F72" w:themeColor="followedHyperlink"/>
      <w:u w:val="single"/>
    </w:rPr>
  </w:style>
  <w:style w:type="character" w:styleId="CommentReference">
    <w:name w:val="annotation reference"/>
    <w:basedOn w:val="DefaultParagraphFont"/>
    <w:uiPriority w:val="99"/>
    <w:semiHidden/>
    <w:unhideWhenUsed/>
    <w:rsid w:val="00000A3B"/>
    <w:rPr>
      <w:sz w:val="16"/>
      <w:szCs w:val="16"/>
    </w:rPr>
  </w:style>
  <w:style w:type="paragraph" w:styleId="CommentText">
    <w:name w:val="annotation text"/>
    <w:basedOn w:val="Normal"/>
    <w:link w:val="CommentTextChar"/>
    <w:uiPriority w:val="99"/>
    <w:unhideWhenUsed/>
    <w:rsid w:val="00000A3B"/>
    <w:pPr>
      <w:spacing w:after="160"/>
    </w:pPr>
    <w:rPr>
      <w:sz w:val="20"/>
      <w:szCs w:val="20"/>
    </w:rPr>
  </w:style>
  <w:style w:type="character" w:customStyle="1" w:styleId="CommentTextChar">
    <w:name w:val="Comment Text Char"/>
    <w:basedOn w:val="DefaultParagraphFont"/>
    <w:link w:val="CommentText"/>
    <w:uiPriority w:val="99"/>
    <w:rsid w:val="00000A3B"/>
    <w:rPr>
      <w:sz w:val="20"/>
      <w:szCs w:val="20"/>
    </w:rPr>
  </w:style>
  <w:style w:type="paragraph" w:styleId="CommentSubject">
    <w:name w:val="annotation subject"/>
    <w:basedOn w:val="CommentText"/>
    <w:next w:val="CommentText"/>
    <w:link w:val="CommentSubjectChar"/>
    <w:uiPriority w:val="99"/>
    <w:semiHidden/>
    <w:unhideWhenUsed/>
    <w:rsid w:val="000F2AFF"/>
    <w:pPr>
      <w:spacing w:after="0"/>
    </w:pPr>
    <w:rPr>
      <w:b/>
      <w:bCs/>
    </w:rPr>
  </w:style>
  <w:style w:type="character" w:customStyle="1" w:styleId="CommentSubjectChar">
    <w:name w:val="Comment Subject Char"/>
    <w:basedOn w:val="CommentTextChar"/>
    <w:link w:val="CommentSubject"/>
    <w:uiPriority w:val="99"/>
    <w:semiHidden/>
    <w:rsid w:val="000F2AFF"/>
    <w:rPr>
      <w:b/>
      <w:bCs/>
      <w:sz w:val="20"/>
      <w:szCs w:val="20"/>
    </w:rPr>
  </w:style>
  <w:style w:type="character" w:styleId="Mention">
    <w:name w:val="Mention"/>
    <w:basedOn w:val="DefaultParagraphFont"/>
    <w:uiPriority w:val="99"/>
    <w:unhideWhenUsed/>
    <w:rsid w:val="000F2AF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39400">
      <w:bodyDiv w:val="1"/>
      <w:marLeft w:val="0"/>
      <w:marRight w:val="0"/>
      <w:marTop w:val="0"/>
      <w:marBottom w:val="0"/>
      <w:divBdr>
        <w:top w:val="none" w:sz="0" w:space="0" w:color="auto"/>
        <w:left w:val="none" w:sz="0" w:space="0" w:color="auto"/>
        <w:bottom w:val="none" w:sz="0" w:space="0" w:color="auto"/>
        <w:right w:val="none" w:sz="0" w:space="0" w:color="auto"/>
      </w:divBdr>
    </w:div>
    <w:div w:id="399062080">
      <w:bodyDiv w:val="1"/>
      <w:marLeft w:val="0"/>
      <w:marRight w:val="0"/>
      <w:marTop w:val="0"/>
      <w:marBottom w:val="0"/>
      <w:divBdr>
        <w:top w:val="none" w:sz="0" w:space="0" w:color="auto"/>
        <w:left w:val="none" w:sz="0" w:space="0" w:color="auto"/>
        <w:bottom w:val="none" w:sz="0" w:space="0" w:color="auto"/>
        <w:right w:val="none" w:sz="0" w:space="0" w:color="auto"/>
      </w:divBdr>
    </w:div>
    <w:div w:id="772363096">
      <w:bodyDiv w:val="1"/>
      <w:marLeft w:val="0"/>
      <w:marRight w:val="0"/>
      <w:marTop w:val="0"/>
      <w:marBottom w:val="0"/>
      <w:divBdr>
        <w:top w:val="none" w:sz="0" w:space="0" w:color="auto"/>
        <w:left w:val="none" w:sz="0" w:space="0" w:color="auto"/>
        <w:bottom w:val="none" w:sz="0" w:space="0" w:color="auto"/>
        <w:right w:val="none" w:sz="0" w:space="0" w:color="auto"/>
      </w:divBdr>
    </w:div>
    <w:div w:id="784621327">
      <w:bodyDiv w:val="1"/>
      <w:marLeft w:val="0"/>
      <w:marRight w:val="0"/>
      <w:marTop w:val="0"/>
      <w:marBottom w:val="0"/>
      <w:divBdr>
        <w:top w:val="none" w:sz="0" w:space="0" w:color="auto"/>
        <w:left w:val="none" w:sz="0" w:space="0" w:color="auto"/>
        <w:bottom w:val="none" w:sz="0" w:space="0" w:color="auto"/>
        <w:right w:val="none" w:sz="0" w:space="0" w:color="auto"/>
      </w:divBdr>
    </w:div>
    <w:div w:id="1137331289">
      <w:bodyDiv w:val="1"/>
      <w:marLeft w:val="0"/>
      <w:marRight w:val="0"/>
      <w:marTop w:val="0"/>
      <w:marBottom w:val="0"/>
      <w:divBdr>
        <w:top w:val="none" w:sz="0" w:space="0" w:color="auto"/>
        <w:left w:val="none" w:sz="0" w:space="0" w:color="auto"/>
        <w:bottom w:val="none" w:sz="0" w:space="0" w:color="auto"/>
        <w:right w:val="none" w:sz="0" w:space="0" w:color="auto"/>
      </w:divBdr>
      <w:divsChild>
        <w:div w:id="499393006">
          <w:marLeft w:val="0"/>
          <w:marRight w:val="0"/>
          <w:marTop w:val="0"/>
          <w:marBottom w:val="0"/>
          <w:divBdr>
            <w:top w:val="none" w:sz="0" w:space="0" w:color="auto"/>
            <w:left w:val="none" w:sz="0" w:space="0" w:color="auto"/>
            <w:bottom w:val="none" w:sz="0" w:space="0" w:color="auto"/>
            <w:right w:val="none" w:sz="0" w:space="0" w:color="auto"/>
          </w:divBdr>
        </w:div>
        <w:div w:id="802163951">
          <w:marLeft w:val="0"/>
          <w:marRight w:val="0"/>
          <w:marTop w:val="0"/>
          <w:marBottom w:val="0"/>
          <w:divBdr>
            <w:top w:val="none" w:sz="0" w:space="0" w:color="auto"/>
            <w:left w:val="none" w:sz="0" w:space="0" w:color="auto"/>
            <w:bottom w:val="none" w:sz="0" w:space="0" w:color="auto"/>
            <w:right w:val="none" w:sz="0" w:space="0" w:color="auto"/>
          </w:divBdr>
        </w:div>
      </w:divsChild>
    </w:div>
    <w:div w:id="1232345926">
      <w:bodyDiv w:val="1"/>
      <w:marLeft w:val="0"/>
      <w:marRight w:val="0"/>
      <w:marTop w:val="0"/>
      <w:marBottom w:val="0"/>
      <w:divBdr>
        <w:top w:val="none" w:sz="0" w:space="0" w:color="auto"/>
        <w:left w:val="none" w:sz="0" w:space="0" w:color="auto"/>
        <w:bottom w:val="none" w:sz="0" w:space="0" w:color="auto"/>
        <w:right w:val="none" w:sz="0" w:space="0" w:color="auto"/>
      </w:divBdr>
      <w:divsChild>
        <w:div w:id="162471790">
          <w:marLeft w:val="0"/>
          <w:marRight w:val="0"/>
          <w:marTop w:val="0"/>
          <w:marBottom w:val="0"/>
          <w:divBdr>
            <w:top w:val="none" w:sz="0" w:space="0" w:color="auto"/>
            <w:left w:val="none" w:sz="0" w:space="0" w:color="auto"/>
            <w:bottom w:val="none" w:sz="0" w:space="0" w:color="auto"/>
            <w:right w:val="none" w:sz="0" w:space="0" w:color="auto"/>
          </w:divBdr>
        </w:div>
        <w:div w:id="2025664048">
          <w:marLeft w:val="0"/>
          <w:marRight w:val="0"/>
          <w:marTop w:val="0"/>
          <w:marBottom w:val="0"/>
          <w:divBdr>
            <w:top w:val="none" w:sz="0" w:space="0" w:color="auto"/>
            <w:left w:val="none" w:sz="0" w:space="0" w:color="auto"/>
            <w:bottom w:val="none" w:sz="0" w:space="0" w:color="auto"/>
            <w:right w:val="none" w:sz="0" w:space="0" w:color="auto"/>
          </w:divBdr>
        </w:div>
      </w:divsChild>
    </w:div>
    <w:div w:id="1276718389">
      <w:bodyDiv w:val="1"/>
      <w:marLeft w:val="0"/>
      <w:marRight w:val="0"/>
      <w:marTop w:val="0"/>
      <w:marBottom w:val="0"/>
      <w:divBdr>
        <w:top w:val="none" w:sz="0" w:space="0" w:color="auto"/>
        <w:left w:val="none" w:sz="0" w:space="0" w:color="auto"/>
        <w:bottom w:val="none" w:sz="0" w:space="0" w:color="auto"/>
        <w:right w:val="none" w:sz="0" w:space="0" w:color="auto"/>
      </w:divBdr>
    </w:div>
    <w:div w:id="1438865354">
      <w:bodyDiv w:val="1"/>
      <w:marLeft w:val="0"/>
      <w:marRight w:val="0"/>
      <w:marTop w:val="0"/>
      <w:marBottom w:val="0"/>
      <w:divBdr>
        <w:top w:val="none" w:sz="0" w:space="0" w:color="auto"/>
        <w:left w:val="none" w:sz="0" w:space="0" w:color="auto"/>
        <w:bottom w:val="none" w:sz="0" w:space="0" w:color="auto"/>
        <w:right w:val="none" w:sz="0" w:space="0" w:color="auto"/>
      </w:divBdr>
    </w:div>
    <w:div w:id="1472597441">
      <w:bodyDiv w:val="1"/>
      <w:marLeft w:val="0"/>
      <w:marRight w:val="0"/>
      <w:marTop w:val="0"/>
      <w:marBottom w:val="0"/>
      <w:divBdr>
        <w:top w:val="none" w:sz="0" w:space="0" w:color="auto"/>
        <w:left w:val="none" w:sz="0" w:space="0" w:color="auto"/>
        <w:bottom w:val="none" w:sz="0" w:space="0" w:color="auto"/>
        <w:right w:val="none" w:sz="0" w:space="0" w:color="auto"/>
      </w:divBdr>
      <w:divsChild>
        <w:div w:id="1387023601">
          <w:marLeft w:val="0"/>
          <w:marRight w:val="0"/>
          <w:marTop w:val="0"/>
          <w:marBottom w:val="0"/>
          <w:divBdr>
            <w:top w:val="none" w:sz="0" w:space="0" w:color="auto"/>
            <w:left w:val="none" w:sz="0" w:space="0" w:color="auto"/>
            <w:bottom w:val="none" w:sz="0" w:space="0" w:color="auto"/>
            <w:right w:val="none" w:sz="0" w:space="0" w:color="auto"/>
          </w:divBdr>
        </w:div>
        <w:div w:id="1805196299">
          <w:marLeft w:val="0"/>
          <w:marRight w:val="0"/>
          <w:marTop w:val="0"/>
          <w:marBottom w:val="0"/>
          <w:divBdr>
            <w:top w:val="none" w:sz="0" w:space="0" w:color="auto"/>
            <w:left w:val="none" w:sz="0" w:space="0" w:color="auto"/>
            <w:bottom w:val="none" w:sz="0" w:space="0" w:color="auto"/>
            <w:right w:val="none" w:sz="0" w:space="0" w:color="auto"/>
          </w:divBdr>
        </w:div>
      </w:divsChild>
    </w:div>
    <w:div w:id="1520701930">
      <w:bodyDiv w:val="1"/>
      <w:marLeft w:val="0"/>
      <w:marRight w:val="0"/>
      <w:marTop w:val="0"/>
      <w:marBottom w:val="0"/>
      <w:divBdr>
        <w:top w:val="none" w:sz="0" w:space="0" w:color="auto"/>
        <w:left w:val="none" w:sz="0" w:space="0" w:color="auto"/>
        <w:bottom w:val="none" w:sz="0" w:space="0" w:color="auto"/>
        <w:right w:val="none" w:sz="0" w:space="0" w:color="auto"/>
      </w:divBdr>
      <w:divsChild>
        <w:div w:id="1765493004">
          <w:marLeft w:val="0"/>
          <w:marRight w:val="0"/>
          <w:marTop w:val="0"/>
          <w:marBottom w:val="0"/>
          <w:divBdr>
            <w:top w:val="none" w:sz="0" w:space="0" w:color="auto"/>
            <w:left w:val="none" w:sz="0" w:space="0" w:color="auto"/>
            <w:bottom w:val="none" w:sz="0" w:space="0" w:color="auto"/>
            <w:right w:val="none" w:sz="0" w:space="0" w:color="auto"/>
          </w:divBdr>
        </w:div>
        <w:div w:id="1785272437">
          <w:marLeft w:val="0"/>
          <w:marRight w:val="0"/>
          <w:marTop w:val="0"/>
          <w:marBottom w:val="0"/>
          <w:divBdr>
            <w:top w:val="none" w:sz="0" w:space="0" w:color="auto"/>
            <w:left w:val="none" w:sz="0" w:space="0" w:color="auto"/>
            <w:bottom w:val="none" w:sz="0" w:space="0" w:color="auto"/>
            <w:right w:val="none" w:sz="0" w:space="0" w:color="auto"/>
          </w:divBdr>
        </w:div>
      </w:divsChild>
    </w:div>
    <w:div w:id="1722096452">
      <w:bodyDiv w:val="1"/>
      <w:marLeft w:val="0"/>
      <w:marRight w:val="0"/>
      <w:marTop w:val="0"/>
      <w:marBottom w:val="0"/>
      <w:divBdr>
        <w:top w:val="none" w:sz="0" w:space="0" w:color="auto"/>
        <w:left w:val="none" w:sz="0" w:space="0" w:color="auto"/>
        <w:bottom w:val="none" w:sz="0" w:space="0" w:color="auto"/>
        <w:right w:val="none" w:sz="0" w:space="0" w:color="auto"/>
      </w:divBdr>
    </w:div>
    <w:div w:id="1766146950">
      <w:bodyDiv w:val="1"/>
      <w:marLeft w:val="0"/>
      <w:marRight w:val="0"/>
      <w:marTop w:val="0"/>
      <w:marBottom w:val="0"/>
      <w:divBdr>
        <w:top w:val="none" w:sz="0" w:space="0" w:color="auto"/>
        <w:left w:val="none" w:sz="0" w:space="0" w:color="auto"/>
        <w:bottom w:val="none" w:sz="0" w:space="0" w:color="auto"/>
        <w:right w:val="none" w:sz="0" w:space="0" w:color="auto"/>
      </w:divBdr>
    </w:div>
    <w:div w:id="1822887334">
      <w:bodyDiv w:val="1"/>
      <w:marLeft w:val="0"/>
      <w:marRight w:val="0"/>
      <w:marTop w:val="0"/>
      <w:marBottom w:val="0"/>
      <w:divBdr>
        <w:top w:val="none" w:sz="0" w:space="0" w:color="auto"/>
        <w:left w:val="none" w:sz="0" w:space="0" w:color="auto"/>
        <w:bottom w:val="none" w:sz="0" w:space="0" w:color="auto"/>
        <w:right w:val="none" w:sz="0" w:space="0" w:color="auto"/>
      </w:divBdr>
      <w:divsChild>
        <w:div w:id="1300108542">
          <w:marLeft w:val="0"/>
          <w:marRight w:val="0"/>
          <w:marTop w:val="0"/>
          <w:marBottom w:val="0"/>
          <w:divBdr>
            <w:top w:val="none" w:sz="0" w:space="0" w:color="auto"/>
            <w:left w:val="none" w:sz="0" w:space="0" w:color="auto"/>
            <w:bottom w:val="none" w:sz="0" w:space="0" w:color="auto"/>
            <w:right w:val="none" w:sz="0" w:space="0" w:color="auto"/>
          </w:divBdr>
        </w:div>
        <w:div w:id="1763724710">
          <w:marLeft w:val="0"/>
          <w:marRight w:val="0"/>
          <w:marTop w:val="0"/>
          <w:marBottom w:val="0"/>
          <w:divBdr>
            <w:top w:val="none" w:sz="0" w:space="0" w:color="auto"/>
            <w:left w:val="none" w:sz="0" w:space="0" w:color="auto"/>
            <w:bottom w:val="none" w:sz="0" w:space="0" w:color="auto"/>
            <w:right w:val="none" w:sz="0" w:space="0" w:color="auto"/>
          </w:divBdr>
        </w:div>
      </w:divsChild>
    </w:div>
    <w:div w:id="1994793448">
      <w:bodyDiv w:val="1"/>
      <w:marLeft w:val="0"/>
      <w:marRight w:val="0"/>
      <w:marTop w:val="0"/>
      <w:marBottom w:val="0"/>
      <w:divBdr>
        <w:top w:val="none" w:sz="0" w:space="0" w:color="auto"/>
        <w:left w:val="none" w:sz="0" w:space="0" w:color="auto"/>
        <w:bottom w:val="none" w:sz="0" w:space="0" w:color="auto"/>
        <w:right w:val="none" w:sz="0" w:space="0" w:color="auto"/>
      </w:divBdr>
      <w:divsChild>
        <w:div w:id="83843828">
          <w:marLeft w:val="0"/>
          <w:marRight w:val="0"/>
          <w:marTop w:val="0"/>
          <w:marBottom w:val="0"/>
          <w:divBdr>
            <w:top w:val="none" w:sz="0" w:space="0" w:color="auto"/>
            <w:left w:val="none" w:sz="0" w:space="0" w:color="auto"/>
            <w:bottom w:val="none" w:sz="0" w:space="0" w:color="auto"/>
            <w:right w:val="none" w:sz="0" w:space="0" w:color="auto"/>
          </w:divBdr>
          <w:divsChild>
            <w:div w:id="1823934408">
              <w:marLeft w:val="0"/>
              <w:marRight w:val="0"/>
              <w:marTop w:val="0"/>
              <w:marBottom w:val="0"/>
              <w:divBdr>
                <w:top w:val="none" w:sz="0" w:space="0" w:color="auto"/>
                <w:left w:val="none" w:sz="0" w:space="0" w:color="auto"/>
                <w:bottom w:val="none" w:sz="0" w:space="0" w:color="auto"/>
                <w:right w:val="none" w:sz="0" w:space="0" w:color="auto"/>
              </w:divBdr>
            </w:div>
          </w:divsChild>
        </w:div>
        <w:div w:id="1682320437">
          <w:marLeft w:val="0"/>
          <w:marRight w:val="0"/>
          <w:marTop w:val="0"/>
          <w:marBottom w:val="0"/>
          <w:divBdr>
            <w:top w:val="none" w:sz="0" w:space="0" w:color="auto"/>
            <w:left w:val="none" w:sz="0" w:space="0" w:color="auto"/>
            <w:bottom w:val="none" w:sz="0" w:space="0" w:color="auto"/>
            <w:right w:val="none" w:sz="0" w:space="0" w:color="auto"/>
          </w:divBdr>
          <w:divsChild>
            <w:div w:id="317535455">
              <w:marLeft w:val="0"/>
              <w:marRight w:val="0"/>
              <w:marTop w:val="0"/>
              <w:marBottom w:val="0"/>
              <w:divBdr>
                <w:top w:val="none" w:sz="0" w:space="0" w:color="auto"/>
                <w:left w:val="none" w:sz="0" w:space="0" w:color="auto"/>
                <w:bottom w:val="none" w:sz="0" w:space="0" w:color="auto"/>
                <w:right w:val="none" w:sz="0" w:space="0" w:color="auto"/>
              </w:divBdr>
            </w:div>
            <w:div w:id="141547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1279">
      <w:bodyDiv w:val="1"/>
      <w:marLeft w:val="0"/>
      <w:marRight w:val="0"/>
      <w:marTop w:val="0"/>
      <w:marBottom w:val="0"/>
      <w:divBdr>
        <w:top w:val="none" w:sz="0" w:space="0" w:color="auto"/>
        <w:left w:val="none" w:sz="0" w:space="0" w:color="auto"/>
        <w:bottom w:val="none" w:sz="0" w:space="0" w:color="auto"/>
        <w:right w:val="none" w:sz="0" w:space="0" w:color="auto"/>
      </w:divBdr>
      <w:divsChild>
        <w:div w:id="821123750">
          <w:marLeft w:val="0"/>
          <w:marRight w:val="0"/>
          <w:marTop w:val="0"/>
          <w:marBottom w:val="0"/>
          <w:divBdr>
            <w:top w:val="none" w:sz="0" w:space="0" w:color="auto"/>
            <w:left w:val="none" w:sz="0" w:space="0" w:color="auto"/>
            <w:bottom w:val="none" w:sz="0" w:space="0" w:color="auto"/>
            <w:right w:val="none" w:sz="0" w:space="0" w:color="auto"/>
          </w:divBdr>
          <w:divsChild>
            <w:div w:id="678434442">
              <w:marLeft w:val="0"/>
              <w:marRight w:val="0"/>
              <w:marTop w:val="0"/>
              <w:marBottom w:val="0"/>
              <w:divBdr>
                <w:top w:val="none" w:sz="0" w:space="0" w:color="auto"/>
                <w:left w:val="none" w:sz="0" w:space="0" w:color="auto"/>
                <w:bottom w:val="none" w:sz="0" w:space="0" w:color="auto"/>
                <w:right w:val="none" w:sz="0" w:space="0" w:color="auto"/>
              </w:divBdr>
            </w:div>
            <w:div w:id="1159927071">
              <w:marLeft w:val="0"/>
              <w:marRight w:val="0"/>
              <w:marTop w:val="0"/>
              <w:marBottom w:val="0"/>
              <w:divBdr>
                <w:top w:val="none" w:sz="0" w:space="0" w:color="auto"/>
                <w:left w:val="none" w:sz="0" w:space="0" w:color="auto"/>
                <w:bottom w:val="none" w:sz="0" w:space="0" w:color="auto"/>
                <w:right w:val="none" w:sz="0" w:space="0" w:color="auto"/>
              </w:divBdr>
            </w:div>
            <w:div w:id="1744451919">
              <w:marLeft w:val="0"/>
              <w:marRight w:val="0"/>
              <w:marTop w:val="0"/>
              <w:marBottom w:val="0"/>
              <w:divBdr>
                <w:top w:val="none" w:sz="0" w:space="0" w:color="auto"/>
                <w:left w:val="none" w:sz="0" w:space="0" w:color="auto"/>
                <w:bottom w:val="none" w:sz="0" w:space="0" w:color="auto"/>
                <w:right w:val="none" w:sz="0" w:space="0" w:color="auto"/>
              </w:divBdr>
            </w:div>
          </w:divsChild>
        </w:div>
        <w:div w:id="941885060">
          <w:marLeft w:val="0"/>
          <w:marRight w:val="0"/>
          <w:marTop w:val="0"/>
          <w:marBottom w:val="0"/>
          <w:divBdr>
            <w:top w:val="none" w:sz="0" w:space="0" w:color="auto"/>
            <w:left w:val="none" w:sz="0" w:space="0" w:color="auto"/>
            <w:bottom w:val="none" w:sz="0" w:space="0" w:color="auto"/>
            <w:right w:val="none" w:sz="0" w:space="0" w:color="auto"/>
          </w:divBdr>
          <w:divsChild>
            <w:div w:id="21316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38969">
      <w:bodyDiv w:val="1"/>
      <w:marLeft w:val="0"/>
      <w:marRight w:val="0"/>
      <w:marTop w:val="0"/>
      <w:marBottom w:val="0"/>
      <w:divBdr>
        <w:top w:val="none" w:sz="0" w:space="0" w:color="auto"/>
        <w:left w:val="none" w:sz="0" w:space="0" w:color="auto"/>
        <w:bottom w:val="none" w:sz="0" w:space="0" w:color="auto"/>
        <w:right w:val="none" w:sz="0" w:space="0" w:color="auto"/>
      </w:divBdr>
      <w:divsChild>
        <w:div w:id="555049023">
          <w:marLeft w:val="0"/>
          <w:marRight w:val="0"/>
          <w:marTop w:val="0"/>
          <w:marBottom w:val="0"/>
          <w:divBdr>
            <w:top w:val="none" w:sz="0" w:space="0" w:color="auto"/>
            <w:left w:val="none" w:sz="0" w:space="0" w:color="auto"/>
            <w:bottom w:val="none" w:sz="0" w:space="0" w:color="auto"/>
            <w:right w:val="none" w:sz="0" w:space="0" w:color="auto"/>
          </w:divBdr>
        </w:div>
        <w:div w:id="1187250504">
          <w:marLeft w:val="0"/>
          <w:marRight w:val="0"/>
          <w:marTop w:val="0"/>
          <w:marBottom w:val="0"/>
          <w:divBdr>
            <w:top w:val="none" w:sz="0" w:space="0" w:color="auto"/>
            <w:left w:val="none" w:sz="0" w:space="0" w:color="auto"/>
            <w:bottom w:val="none" w:sz="0" w:space="0" w:color="auto"/>
            <w:right w:val="none" w:sz="0" w:space="0" w:color="auto"/>
          </w:divBdr>
        </w:div>
      </w:divsChild>
    </w:div>
    <w:div w:id="2078743882">
      <w:bodyDiv w:val="1"/>
      <w:marLeft w:val="0"/>
      <w:marRight w:val="0"/>
      <w:marTop w:val="0"/>
      <w:marBottom w:val="0"/>
      <w:divBdr>
        <w:top w:val="none" w:sz="0" w:space="0" w:color="auto"/>
        <w:left w:val="none" w:sz="0" w:space="0" w:color="auto"/>
        <w:bottom w:val="none" w:sz="0" w:space="0" w:color="auto"/>
        <w:right w:val="none" w:sz="0" w:space="0" w:color="auto"/>
      </w:divBdr>
      <w:divsChild>
        <w:div w:id="622687737">
          <w:marLeft w:val="0"/>
          <w:marRight w:val="0"/>
          <w:marTop w:val="0"/>
          <w:marBottom w:val="0"/>
          <w:divBdr>
            <w:top w:val="none" w:sz="0" w:space="0" w:color="auto"/>
            <w:left w:val="none" w:sz="0" w:space="0" w:color="auto"/>
            <w:bottom w:val="none" w:sz="0" w:space="0" w:color="auto"/>
            <w:right w:val="none" w:sz="0" w:space="0" w:color="auto"/>
          </w:divBdr>
        </w:div>
        <w:div w:id="893739276">
          <w:marLeft w:val="0"/>
          <w:marRight w:val="0"/>
          <w:marTop w:val="0"/>
          <w:marBottom w:val="0"/>
          <w:divBdr>
            <w:top w:val="none" w:sz="0" w:space="0" w:color="auto"/>
            <w:left w:val="none" w:sz="0" w:space="0" w:color="auto"/>
            <w:bottom w:val="none" w:sz="0" w:space="0" w:color="auto"/>
            <w:right w:val="none" w:sz="0" w:space="0" w:color="auto"/>
          </w:divBdr>
          <w:divsChild>
            <w:div w:id="884685591">
              <w:marLeft w:val="0"/>
              <w:marRight w:val="0"/>
              <w:marTop w:val="0"/>
              <w:marBottom w:val="0"/>
              <w:divBdr>
                <w:top w:val="none" w:sz="0" w:space="0" w:color="auto"/>
                <w:left w:val="none" w:sz="0" w:space="0" w:color="auto"/>
                <w:bottom w:val="none" w:sz="0" w:space="0" w:color="auto"/>
                <w:right w:val="none" w:sz="0" w:space="0" w:color="auto"/>
              </w:divBdr>
            </w:div>
            <w:div w:id="1394156554">
              <w:marLeft w:val="0"/>
              <w:marRight w:val="0"/>
              <w:marTop w:val="0"/>
              <w:marBottom w:val="0"/>
              <w:divBdr>
                <w:top w:val="none" w:sz="0" w:space="0" w:color="auto"/>
                <w:left w:val="none" w:sz="0" w:space="0" w:color="auto"/>
                <w:bottom w:val="none" w:sz="0" w:space="0" w:color="auto"/>
                <w:right w:val="none" w:sz="0" w:space="0" w:color="auto"/>
              </w:divBdr>
            </w:div>
            <w:div w:id="19159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fns-prod.azureedge.net/sites/default/files/resource-files/NSLPDirectCertification2017-1.pdf" TargetMode="External"/><Relationship Id="rId26" Type="http://schemas.openxmlformats.org/officeDocument/2006/relationships/hyperlink" Target="https://www.cbpp.org/sites/default/files/cbpp_bdt_wic_toolkit_considerations_for_sharing_and_matching_data.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emf"/><Relationship Id="rId25" Type="http://schemas.openxmlformats.org/officeDocument/2006/relationships/hyperlink" Target="https://www.cbpp.org/sites/default/files/cbpp_bdt_wic_toolkit_considerations_for_sharing_and_matching_data.pdf" TargetMode="Externa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bpp.org/sites/default/files/cbpp_bdt_wic_toolkit_considerations_for_sharing_and_matching_data.pdf" TargetMode="External"/><Relationship Id="rId5" Type="http://schemas.openxmlformats.org/officeDocument/2006/relationships/customXml" Target="../customXml/item5.xml"/><Relationship Id="rId15" Type="http://schemas.openxmlformats.org/officeDocument/2006/relationships/image" Target="media/image4.emf"/><Relationship Id="rId23" Type="http://schemas.openxmlformats.org/officeDocument/2006/relationships/hyperlink" Target="https://bdtrust.org/cbpp-bdt-wic-texting-guide.pdf"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cbpp.org/sites/default/files/cbpp_bdt_wic_toolkit_considerations_for_sharing_and_matching_data.pdf" TargetMode="External"/><Relationship Id="rId27"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image" Target="media/image3.sv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cbpp.org/wiccrossenrollmenttoolkit" TargetMode="External"/><Relationship Id="rId1" Type="http://schemas.openxmlformats.org/officeDocument/2006/relationships/hyperlink" Target="http://www.bdtrust.org/wic-toolkit-22"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bpp.org/wiccrossenrollmenttoolkit" TargetMode="External"/><Relationship Id="rId1" Type="http://schemas.openxmlformats.org/officeDocument/2006/relationships/hyperlink" Target="http://www.bdtrust.org/wic-toolkit-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b32bb7e-e0f8-47a5-9201-a2d805121534" xsi:nil="true"/>
    <lcf76f155ced4ddcb4097134ff3c332f xmlns="fee60dad-6a8a-45ef-b752-c791ecbfb1e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8AB3AEB1E18A4DB2A5C2C3A659D2D7" ma:contentTypeVersion="13" ma:contentTypeDescription="Create a new document." ma:contentTypeScope="" ma:versionID="84815f3e8c42e6c7e32316bc81e1e325">
  <xsd:schema xmlns:xsd="http://www.w3.org/2001/XMLSchema" xmlns:xs="http://www.w3.org/2001/XMLSchema" xmlns:p="http://schemas.microsoft.com/office/2006/metadata/properties" xmlns:ns2="fee60dad-6a8a-45ef-b752-c791ecbfb1e8" xmlns:ns3="5e66d5bf-737d-444e-abec-d8802f9ef81b" xmlns:ns4="cb32bb7e-e0f8-47a5-9201-a2d805121534" targetNamespace="http://schemas.microsoft.com/office/2006/metadata/properties" ma:root="true" ma:fieldsID="f4e3a7af39fc0b88be5910552d440b90" ns2:_="" ns3:_="" ns4:_="">
    <xsd:import namespace="fee60dad-6a8a-45ef-b752-c791ecbfb1e8"/>
    <xsd:import namespace="5e66d5bf-737d-444e-abec-d8802f9ef81b"/>
    <xsd:import namespace="cb32bb7e-e0f8-47a5-9201-a2d8051215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60dad-6a8a-45ef-b752-c791ecbfb1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12b4091-ca68-41b3-bdf0-84808130bd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66d5bf-737d-444e-abec-d8802f9ef8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32bb7e-e0f8-47a5-9201-a2d80512153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937cc9f-ca41-4a5e-8ea6-73d211500341}" ma:internalName="TaxCatchAll" ma:showField="CatchAllData" ma:web="5e66d5bf-737d-444e-abec-d8802f9ef8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CDDE2A-85D6-F649-B554-9CE3C312A3C3}">
  <ds:schemaRefs>
    <ds:schemaRef ds:uri="http://schemas.openxmlformats.org/officeDocument/2006/bibliography"/>
  </ds:schemaRefs>
</ds:datastoreItem>
</file>

<file path=customXml/itemProps2.xml><?xml version="1.0" encoding="utf-8"?>
<ds:datastoreItem xmlns:ds="http://schemas.openxmlformats.org/officeDocument/2006/customXml" ds:itemID="{91443F17-6FE1-4EAF-8C57-CC6CE7A82E24}">
  <ds:schemaRefs>
    <ds:schemaRef ds:uri="http://schemas.microsoft.com/office/2006/metadata/properties"/>
    <ds:schemaRef ds:uri="http://schemas.microsoft.com/office/infopath/2007/PartnerControls"/>
    <ds:schemaRef ds:uri="61b39085-943e-4773-964e-cfb9f4e1bd78"/>
  </ds:schemaRefs>
</ds:datastoreItem>
</file>

<file path=customXml/itemProps3.xml><?xml version="1.0" encoding="utf-8"?>
<ds:datastoreItem xmlns:ds="http://schemas.openxmlformats.org/officeDocument/2006/customXml" ds:itemID="{2B27A030-B297-43A2-9DCA-8B2050B94FD2}"/>
</file>

<file path=customXml/itemProps4.xml><?xml version="1.0" encoding="utf-8"?>
<ds:datastoreItem xmlns:ds="http://schemas.openxmlformats.org/officeDocument/2006/customXml" ds:itemID="{6697E8A9-AC1C-450A-8B37-DEEA71F84B52}">
  <ds:schemaRefs>
    <ds:schemaRef ds:uri="http://schemas.microsoft.com/sharepoint/events"/>
  </ds:schemaRefs>
</ds:datastoreItem>
</file>

<file path=customXml/itemProps5.xml><?xml version="1.0" encoding="utf-8"?>
<ds:datastoreItem xmlns:ds="http://schemas.openxmlformats.org/officeDocument/2006/customXml" ds:itemID="{0A0C4089-C1DD-4374-ACA4-CB2859B72D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4</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7100</CharactersWithSpaces>
  <SharedDoc>false</SharedDoc>
  <HLinks>
    <vt:vector size="6" baseType="variant">
      <vt:variant>
        <vt:i4>3407977</vt:i4>
      </vt:variant>
      <vt:variant>
        <vt:i4>0</vt:i4>
      </vt:variant>
      <vt:variant>
        <vt:i4>0</vt:i4>
      </vt:variant>
      <vt:variant>
        <vt:i4>5</vt:i4>
      </vt:variant>
      <vt:variant>
        <vt:lpwstr>http://www.bdtrust.org/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199</cp:revision>
  <cp:lastPrinted>2021-08-30T20:03:00Z</cp:lastPrinted>
  <dcterms:created xsi:type="dcterms:W3CDTF">2021-11-11T19:34:00Z</dcterms:created>
  <dcterms:modified xsi:type="dcterms:W3CDTF">2022-02-24T14:54:00Z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0x010100878AB3AEB1E18A4DB2A5C2C3A659D2D7</vt:lpwstr>
  </property>
</Properties>
</file>