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599A" w14:textId="792F6283" w:rsidR="0047638F" w:rsidRPr="00A66C76" w:rsidRDefault="0047638F" w:rsidP="0047638F">
      <w:pPr>
        <w:rPr>
          <w:rFonts w:ascii="Calibri" w:hAnsi="Calibri" w:cs="Calibri"/>
          <w:color w:val="152E5F"/>
          <w:sz w:val="32"/>
          <w:szCs w:val="32"/>
        </w:rPr>
      </w:pPr>
      <w:r w:rsidRPr="00A66C76">
        <w:rPr>
          <w:noProof/>
          <w:color w:val="152E5F"/>
        </w:rPr>
        <w:drawing>
          <wp:anchor distT="0" distB="0" distL="114300" distR="114300" simplePos="0" relativeHeight="251703318" behindDoc="0" locked="0" layoutInCell="1" allowOverlap="1" wp14:anchorId="6008D502" wp14:editId="617F92D9">
            <wp:simplePos x="0" y="0"/>
            <wp:positionH relativeFrom="column">
              <wp:posOffset>4607560</wp:posOffset>
            </wp:positionH>
            <wp:positionV relativeFrom="paragraph">
              <wp:posOffset>77470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A66C76">
        <w:rPr>
          <w:noProof/>
          <w:color w:val="152E5F"/>
        </w:rPr>
        <w:drawing>
          <wp:anchor distT="0" distB="0" distL="114300" distR="114300" simplePos="0" relativeHeight="251705366" behindDoc="0" locked="0" layoutInCell="1" allowOverlap="1" wp14:anchorId="359E15F5" wp14:editId="05FD4CFF">
            <wp:simplePos x="0" y="0"/>
            <wp:positionH relativeFrom="column">
              <wp:posOffset>5811520</wp:posOffset>
            </wp:positionH>
            <wp:positionV relativeFrom="paragraph">
              <wp:posOffset>-51473</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A66C76">
        <w:rPr>
          <w:rFonts w:ascii="Calibri" w:hAnsi="Calibri" w:cs="Calibri"/>
          <w:color w:val="152E5F"/>
          <w:sz w:val="32"/>
          <w:szCs w:val="32"/>
        </w:rPr>
        <w:t xml:space="preserve">Planning Tool 3: </w:t>
      </w:r>
    </w:p>
    <w:p w14:paraId="0665C7C6" w14:textId="5240AF9D" w:rsidR="00652B7C" w:rsidRPr="00A66C76" w:rsidRDefault="0047638F" w:rsidP="0047638F">
      <w:pPr>
        <w:rPr>
          <w:rFonts w:ascii="Calibri" w:hAnsi="Calibri" w:cs="Calibri"/>
          <w:b/>
          <w:bCs/>
          <w:color w:val="152E5F"/>
          <w:sz w:val="40"/>
          <w:szCs w:val="40"/>
        </w:rPr>
      </w:pPr>
      <w:r w:rsidRPr="00A66C76">
        <w:rPr>
          <w:rFonts w:ascii="Calibri" w:hAnsi="Calibri" w:cs="Calibri"/>
          <w:b/>
          <w:bCs/>
          <w:color w:val="152E5F"/>
          <w:sz w:val="40"/>
          <w:szCs w:val="40"/>
        </w:rPr>
        <w:t>Documenting the Data Landscape</w:t>
      </w:r>
    </w:p>
    <w:p w14:paraId="6727212D" w14:textId="02BD465B" w:rsidR="00652B7C" w:rsidRDefault="00FB03BC" w:rsidP="00652B7C">
      <w:pPr>
        <w:spacing w:line="320" w:lineRule="auto"/>
        <w:rPr>
          <w:sz w:val="32"/>
          <w:szCs w:val="32"/>
        </w:rPr>
      </w:pPr>
      <w:r>
        <w:rPr>
          <w:noProof/>
        </w:rPr>
        <mc:AlternateContent>
          <mc:Choice Requires="wpg">
            <w:drawing>
              <wp:anchor distT="0" distB="0" distL="114300" distR="114300" simplePos="0" relativeHeight="251712534" behindDoc="0" locked="0" layoutInCell="1" allowOverlap="1" wp14:anchorId="61C40BD6" wp14:editId="33B48CD1">
                <wp:simplePos x="0" y="0"/>
                <wp:positionH relativeFrom="column">
                  <wp:posOffset>11430</wp:posOffset>
                </wp:positionH>
                <wp:positionV relativeFrom="paragraph">
                  <wp:posOffset>72465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2BA22CA" id="Group 35" o:spid="_x0000_s1026" style="position:absolute;margin-left:.9pt;margin-top:5.7pt;width:544.1pt;height:.6pt;z-index:251712534;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5C9963B9" w:rsidR="008F3EAC" w:rsidRDefault="00B76AB3" w:rsidP="00400F6B">
            <w:pPr>
              <w:spacing w:line="320" w:lineRule="auto"/>
              <w:rPr>
                <w:sz w:val="32"/>
                <w:szCs w:val="32"/>
              </w:rPr>
            </w:pPr>
            <w:r w:rsidRPr="002D2BF3">
              <w:rPr>
                <w:noProof/>
                <w:sz w:val="32"/>
                <w:szCs w:val="32"/>
              </w:rPr>
              <w:drawing>
                <wp:inline distT="0" distB="0" distL="0" distR="0" wp14:anchorId="039398F6" wp14:editId="505FC64B">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77777777"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0CCDDD26" w14:textId="77777777" w:rsidR="006879F6" w:rsidRDefault="007C7E77" w:rsidP="00B60E4E">
            <w:pPr>
              <w:pStyle w:val="paragraph"/>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7C7E77">
              <w:rPr>
                <w:rStyle w:val="normaltextrun"/>
                <w:rFonts w:ascii="Calibri" w:hAnsi="Calibri"/>
                <w:color w:val="262626" w:themeColor="text1" w:themeTint="D9"/>
                <w:sz w:val="22"/>
                <w:szCs w:val="22"/>
              </w:rPr>
              <w:t xml:space="preserve">This planning tool is designed to help a team understand what data are already being collected across different programs and how the data can be used to measure cross enrollment or for targeted outreach. </w:t>
            </w:r>
          </w:p>
          <w:p w14:paraId="116B113E" w14:textId="035FC9D0" w:rsidR="007C7E77" w:rsidRDefault="007C7E77" w:rsidP="00B60E4E">
            <w:pPr>
              <w:pStyle w:val="paragraph"/>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103278">
              <w:rPr>
                <w:rStyle w:val="normaltextrun"/>
                <w:rFonts w:ascii="Calibri" w:hAnsi="Calibri"/>
                <w:b/>
                <w:bCs/>
                <w:color w:val="262626" w:themeColor="text1" w:themeTint="D9"/>
                <w:sz w:val="22"/>
                <w:szCs w:val="22"/>
              </w:rPr>
              <w:t>There are two main sections:</w:t>
            </w:r>
            <w:r w:rsidRPr="007C7E77">
              <w:rPr>
                <w:rStyle w:val="normaltextrun"/>
                <w:rFonts w:ascii="Calibri" w:hAnsi="Calibri"/>
                <w:color w:val="262626" w:themeColor="text1" w:themeTint="D9"/>
                <w:sz w:val="22"/>
                <w:szCs w:val="22"/>
              </w:rPr>
              <w:t xml:space="preserve"> </w:t>
            </w:r>
          </w:p>
          <w:p w14:paraId="1DF0E9F3" w14:textId="65A7F413" w:rsidR="007C7E77" w:rsidRDefault="007C7E77" w:rsidP="00ED4831">
            <w:pPr>
              <w:pStyle w:val="paragraph"/>
              <w:spacing w:before="0" w:beforeAutospacing="0" w:after="80" w:afterAutospacing="0"/>
              <w:ind w:left="247" w:right="288"/>
              <w:textAlignment w:val="baseline"/>
              <w:rPr>
                <w:rStyle w:val="normaltextrun"/>
                <w:rFonts w:ascii="Calibri" w:hAnsi="Calibri"/>
                <w:color w:val="262626" w:themeColor="text1" w:themeTint="D9"/>
                <w:sz w:val="22"/>
                <w:szCs w:val="22"/>
              </w:rPr>
            </w:pPr>
            <w:r w:rsidRPr="007C7E77">
              <w:rPr>
                <w:rStyle w:val="normaltextrun"/>
                <w:rFonts w:ascii="Calibri" w:hAnsi="Calibri"/>
                <w:color w:val="262626" w:themeColor="text1" w:themeTint="D9"/>
                <w:sz w:val="22"/>
                <w:szCs w:val="22"/>
              </w:rPr>
              <w:t>1</w:t>
            </w:r>
            <w:r w:rsidR="00F61A72">
              <w:rPr>
                <w:rStyle w:val="normaltextrun"/>
                <w:rFonts w:ascii="Calibri" w:hAnsi="Calibri"/>
                <w:color w:val="262626" w:themeColor="text1" w:themeTint="D9"/>
                <w:sz w:val="22"/>
                <w:szCs w:val="22"/>
              </w:rPr>
              <w:t>.</w:t>
            </w:r>
            <w:r w:rsidR="00103278">
              <w:rPr>
                <w:rStyle w:val="normaltextrun"/>
                <w:rFonts w:ascii="Calibri" w:hAnsi="Calibri"/>
                <w:color w:val="262626" w:themeColor="text1" w:themeTint="D9"/>
                <w:sz w:val="22"/>
                <w:szCs w:val="22"/>
              </w:rPr>
              <w:t xml:space="preserve"> </w:t>
            </w:r>
            <w:r w:rsidR="00F83C37">
              <w:rPr>
                <w:rStyle w:val="normaltextrun"/>
                <w:rFonts w:ascii="Calibri" w:hAnsi="Calibri"/>
                <w:color w:val="262626" w:themeColor="text1" w:themeTint="D9"/>
                <w:sz w:val="22"/>
                <w:szCs w:val="22"/>
              </w:rPr>
              <w:t xml:space="preserve"> </w:t>
            </w:r>
            <w:r w:rsidRPr="007C7E77">
              <w:rPr>
                <w:rStyle w:val="normaltextrun"/>
                <w:rFonts w:ascii="Calibri" w:hAnsi="Calibri"/>
                <w:color w:val="262626" w:themeColor="text1" w:themeTint="D9"/>
                <w:sz w:val="22"/>
                <w:szCs w:val="22"/>
              </w:rPr>
              <w:t xml:space="preserve">What </w:t>
            </w:r>
            <w:r w:rsidR="00624142">
              <w:rPr>
                <w:rStyle w:val="normaltextrun"/>
                <w:rFonts w:ascii="Calibri" w:hAnsi="Calibri"/>
                <w:color w:val="262626" w:themeColor="text1" w:themeTint="D9"/>
                <w:sz w:val="22"/>
                <w:szCs w:val="22"/>
              </w:rPr>
              <w:t>d</w:t>
            </w:r>
            <w:r w:rsidRPr="007C7E77">
              <w:rPr>
                <w:rStyle w:val="normaltextrun"/>
                <w:rFonts w:ascii="Calibri" w:hAnsi="Calibri"/>
                <w:color w:val="262626" w:themeColor="text1" w:themeTint="D9"/>
                <w:sz w:val="22"/>
                <w:szCs w:val="22"/>
              </w:rPr>
              <w:t xml:space="preserve">ata </w:t>
            </w:r>
            <w:r w:rsidR="00624142">
              <w:rPr>
                <w:rStyle w:val="normaltextrun"/>
                <w:rFonts w:ascii="Calibri" w:hAnsi="Calibri"/>
                <w:color w:val="262626" w:themeColor="text1" w:themeTint="D9"/>
                <w:sz w:val="22"/>
                <w:szCs w:val="22"/>
              </w:rPr>
              <w:t>a</w:t>
            </w:r>
            <w:r w:rsidRPr="007C7E77">
              <w:rPr>
                <w:rStyle w:val="normaltextrun"/>
                <w:rFonts w:ascii="Calibri" w:hAnsi="Calibri"/>
                <w:color w:val="262626" w:themeColor="text1" w:themeTint="D9"/>
                <w:sz w:val="22"/>
                <w:szCs w:val="22"/>
              </w:rPr>
              <w:t xml:space="preserve">re </w:t>
            </w:r>
            <w:r w:rsidR="00624142">
              <w:rPr>
                <w:rStyle w:val="normaltextrun"/>
                <w:rFonts w:ascii="Calibri" w:hAnsi="Calibri"/>
                <w:color w:val="262626" w:themeColor="text1" w:themeTint="D9"/>
                <w:sz w:val="22"/>
                <w:szCs w:val="22"/>
              </w:rPr>
              <w:t>a</w:t>
            </w:r>
            <w:r w:rsidRPr="007C7E77">
              <w:rPr>
                <w:rStyle w:val="normaltextrun"/>
                <w:rFonts w:ascii="Calibri" w:hAnsi="Calibri"/>
                <w:color w:val="262626" w:themeColor="text1" w:themeTint="D9"/>
                <w:sz w:val="22"/>
                <w:szCs w:val="22"/>
              </w:rPr>
              <w:t xml:space="preserve">vailable? </w:t>
            </w:r>
          </w:p>
          <w:p w14:paraId="4E1F39AE" w14:textId="11F53857" w:rsidR="008F3EAC" w:rsidRPr="008F3EAC" w:rsidRDefault="007C7E77" w:rsidP="00ED4831">
            <w:pPr>
              <w:pStyle w:val="paragraph"/>
              <w:spacing w:before="0" w:beforeAutospacing="0" w:after="80" w:afterAutospacing="0"/>
              <w:ind w:left="247" w:right="288"/>
              <w:textAlignment w:val="baseline"/>
              <w:rPr>
                <w:rFonts w:ascii="Calibri" w:hAnsi="Calibri"/>
                <w:color w:val="262626" w:themeColor="text1" w:themeTint="D9"/>
                <w:sz w:val="22"/>
                <w:szCs w:val="22"/>
              </w:rPr>
            </w:pPr>
            <w:r w:rsidRPr="007C7E77">
              <w:rPr>
                <w:rStyle w:val="normaltextrun"/>
                <w:rFonts w:ascii="Calibri" w:hAnsi="Calibri"/>
                <w:color w:val="262626" w:themeColor="text1" w:themeTint="D9"/>
                <w:sz w:val="22"/>
                <w:szCs w:val="22"/>
              </w:rPr>
              <w:t>2</w:t>
            </w:r>
            <w:r w:rsidR="00F61A72">
              <w:rPr>
                <w:rStyle w:val="normaltextrun"/>
                <w:rFonts w:ascii="Calibri" w:hAnsi="Calibri"/>
                <w:color w:val="262626" w:themeColor="text1" w:themeTint="D9"/>
                <w:sz w:val="22"/>
                <w:szCs w:val="22"/>
              </w:rPr>
              <w:t>.</w:t>
            </w:r>
            <w:r w:rsidR="00F83C37">
              <w:rPr>
                <w:rStyle w:val="normaltextrun"/>
                <w:rFonts w:ascii="Calibri" w:hAnsi="Calibri"/>
                <w:color w:val="262626" w:themeColor="text1" w:themeTint="D9"/>
                <w:sz w:val="22"/>
                <w:szCs w:val="22"/>
              </w:rPr>
              <w:t xml:space="preserve"> </w:t>
            </w:r>
            <w:r w:rsidR="00103278">
              <w:rPr>
                <w:rStyle w:val="normaltextrun"/>
                <w:rFonts w:ascii="Calibri" w:hAnsi="Calibri"/>
                <w:color w:val="262626" w:themeColor="text1" w:themeTint="D9"/>
                <w:sz w:val="22"/>
                <w:szCs w:val="22"/>
              </w:rPr>
              <w:t xml:space="preserve"> </w:t>
            </w:r>
            <w:r w:rsidRPr="007C7E77">
              <w:rPr>
                <w:rStyle w:val="normaltextrun"/>
                <w:rFonts w:ascii="Calibri" w:hAnsi="Calibri"/>
                <w:color w:val="262626" w:themeColor="text1" w:themeTint="D9"/>
                <w:sz w:val="22"/>
                <w:szCs w:val="22"/>
              </w:rPr>
              <w:t xml:space="preserve">How </w:t>
            </w:r>
            <w:r w:rsidR="00624142">
              <w:rPr>
                <w:rStyle w:val="normaltextrun"/>
                <w:rFonts w:ascii="Calibri" w:hAnsi="Calibri"/>
                <w:color w:val="262626" w:themeColor="text1" w:themeTint="D9"/>
                <w:sz w:val="22"/>
                <w:szCs w:val="22"/>
              </w:rPr>
              <w:t>a</w:t>
            </w:r>
            <w:r w:rsidRPr="007C7E77">
              <w:rPr>
                <w:rStyle w:val="normaltextrun"/>
                <w:rFonts w:ascii="Calibri" w:hAnsi="Calibri"/>
                <w:color w:val="262626" w:themeColor="text1" w:themeTint="D9"/>
                <w:sz w:val="22"/>
                <w:szCs w:val="22"/>
              </w:rPr>
              <w:t xml:space="preserve">re </w:t>
            </w:r>
            <w:r w:rsidR="00624142">
              <w:rPr>
                <w:rStyle w:val="normaltextrun"/>
                <w:rFonts w:ascii="Calibri" w:hAnsi="Calibri"/>
                <w:color w:val="262626" w:themeColor="text1" w:themeTint="D9"/>
                <w:sz w:val="22"/>
                <w:szCs w:val="22"/>
              </w:rPr>
              <w:t>d</w:t>
            </w:r>
            <w:r w:rsidRPr="007C7E77">
              <w:rPr>
                <w:rStyle w:val="normaltextrun"/>
                <w:rFonts w:ascii="Calibri" w:hAnsi="Calibri"/>
                <w:color w:val="262626" w:themeColor="text1" w:themeTint="D9"/>
                <w:sz w:val="22"/>
                <w:szCs w:val="22"/>
              </w:rPr>
              <w:t xml:space="preserve">ata </w:t>
            </w:r>
            <w:r w:rsidR="00624142">
              <w:rPr>
                <w:rStyle w:val="normaltextrun"/>
                <w:rFonts w:ascii="Calibri" w:hAnsi="Calibri"/>
                <w:color w:val="262626" w:themeColor="text1" w:themeTint="D9"/>
                <w:sz w:val="22"/>
                <w:szCs w:val="22"/>
              </w:rPr>
              <w:t>a</w:t>
            </w:r>
            <w:r w:rsidRPr="007C7E77">
              <w:rPr>
                <w:rStyle w:val="normaltextrun"/>
                <w:rFonts w:ascii="Calibri" w:hAnsi="Calibri"/>
                <w:color w:val="262626" w:themeColor="text1" w:themeTint="D9"/>
                <w:sz w:val="22"/>
                <w:szCs w:val="22"/>
              </w:rPr>
              <w:t>ccessed?</w:t>
            </w:r>
          </w:p>
        </w:tc>
      </w:tr>
    </w:tbl>
    <w:p w14:paraId="23472EB7" w14:textId="1D1F02C0" w:rsidR="008F3EAC" w:rsidRPr="00B60E4E" w:rsidRDefault="008F3EAC" w:rsidP="00652B7C">
      <w:pPr>
        <w:spacing w:line="320" w:lineRule="auto"/>
        <w:rPr>
          <w:sz w:val="20"/>
          <w:szCs w:val="20"/>
        </w:rPr>
      </w:pPr>
    </w:p>
    <w:tbl>
      <w:tblPr>
        <w:tblStyle w:val="TableGrid"/>
        <w:tblW w:w="0" w:type="auto"/>
        <w:tblInd w:w="-108" w:type="dxa"/>
        <w:tblLayout w:type="fixed"/>
        <w:tblLook w:val="04A0" w:firstRow="1" w:lastRow="0" w:firstColumn="1" w:lastColumn="0" w:noHBand="0" w:noVBand="1"/>
      </w:tblPr>
      <w:tblGrid>
        <w:gridCol w:w="810"/>
        <w:gridCol w:w="9980"/>
      </w:tblGrid>
      <w:tr w:rsidR="008F3EAC" w14:paraId="6706DC80" w14:textId="77777777" w:rsidTr="00B60E4E">
        <w:trPr>
          <w:trHeight w:val="846"/>
        </w:trPr>
        <w:tc>
          <w:tcPr>
            <w:tcW w:w="810" w:type="dxa"/>
            <w:tcBorders>
              <w:top w:val="nil"/>
              <w:left w:val="nil"/>
              <w:bottom w:val="nil"/>
              <w:right w:val="nil"/>
            </w:tcBorders>
          </w:tcPr>
          <w:p w14:paraId="608D4E23" w14:textId="32D45C1A" w:rsidR="008F3EAC" w:rsidRDefault="008F3EAC" w:rsidP="00A87E52">
            <w:pPr>
              <w:spacing w:line="320" w:lineRule="auto"/>
              <w:rPr>
                <w:sz w:val="32"/>
                <w:szCs w:val="32"/>
              </w:rPr>
            </w:pPr>
            <w:r w:rsidRPr="00DA6D62">
              <w:rPr>
                <w:i/>
                <w:iCs/>
                <w:noProof/>
                <w:color w:val="595959" w:themeColor="text1" w:themeTint="A6"/>
                <w:sz w:val="22"/>
                <w:szCs w:val="22"/>
              </w:rPr>
              <w:drawing>
                <wp:inline distT="0" distB="0" distL="0" distR="0" wp14:anchorId="17DE2405" wp14:editId="150F049A">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vAlign w:val="center"/>
          </w:tcPr>
          <w:p w14:paraId="0D7782F3" w14:textId="77777777" w:rsidR="008F3EAC" w:rsidRPr="00400F6B" w:rsidRDefault="008F3EAC"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sidRPr="00400F6B">
              <w:rPr>
                <w:rFonts w:asciiTheme="minorHAnsi" w:hAnsiTheme="minorHAnsi" w:cstheme="minorHAnsi"/>
                <w:color w:val="0076BF"/>
                <w:sz w:val="32"/>
                <w:szCs w:val="32"/>
                <w:shd w:val="clear" w:color="auto" w:fill="FFFFFF"/>
              </w:rPr>
              <w:t>Whom Should You Consult?</w:t>
            </w:r>
          </w:p>
          <w:p w14:paraId="11B969C3" w14:textId="002B605A" w:rsidR="00807121" w:rsidRDefault="00A163F2" w:rsidP="00F83C37">
            <w:pPr>
              <w:pStyle w:val="paragraph"/>
              <w:numPr>
                <w:ilvl w:val="0"/>
                <w:numId w:val="47"/>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D071B8">
              <w:rPr>
                <w:rStyle w:val="normaltextrun"/>
                <w:rFonts w:ascii="Calibri" w:hAnsi="Calibri"/>
                <w:b/>
                <w:bCs/>
                <w:color w:val="262626" w:themeColor="text1" w:themeTint="D9"/>
                <w:sz w:val="22"/>
                <w:szCs w:val="22"/>
              </w:rPr>
              <w:t>Other benefit agencies:</w:t>
            </w:r>
            <w:r w:rsidRPr="00A163F2">
              <w:rPr>
                <w:rStyle w:val="normaltextrun"/>
                <w:rFonts w:ascii="Calibri" w:hAnsi="Calibri"/>
                <w:color w:val="262626" w:themeColor="text1" w:themeTint="D9"/>
                <w:sz w:val="22"/>
                <w:szCs w:val="22"/>
              </w:rPr>
              <w:t xml:space="preserve"> To thoroughly complete this tool, you will want to discuss the questions with each of the agencies that manage the programs you are considering as potential data sources for targeted WIC outreach (e.g., Medicaid, SNAP, TANF, foster care). </w:t>
            </w:r>
          </w:p>
          <w:p w14:paraId="565D2322" w14:textId="14043965" w:rsidR="00807121" w:rsidRDefault="00A163F2" w:rsidP="00F83C37">
            <w:pPr>
              <w:pStyle w:val="paragraph"/>
              <w:numPr>
                <w:ilvl w:val="0"/>
                <w:numId w:val="47"/>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D071B8">
              <w:rPr>
                <w:rStyle w:val="normaltextrun"/>
                <w:rFonts w:ascii="Calibri" w:hAnsi="Calibri"/>
                <w:b/>
                <w:bCs/>
                <w:color w:val="262626" w:themeColor="text1" w:themeTint="D9"/>
                <w:sz w:val="22"/>
                <w:szCs w:val="22"/>
              </w:rPr>
              <w:t>Data and technology experts:</w:t>
            </w:r>
            <w:r w:rsidRPr="00A163F2">
              <w:rPr>
                <w:rStyle w:val="normaltextrun"/>
                <w:rFonts w:ascii="Calibri" w:hAnsi="Calibri"/>
                <w:color w:val="262626" w:themeColor="text1" w:themeTint="D9"/>
                <w:sz w:val="22"/>
                <w:szCs w:val="22"/>
              </w:rPr>
              <w:t xml:space="preserve"> Involving the data experts that manage this information and can oversee its transfer will be essential to understanding if data are being captured completely, correctly, and consistently. In addition, you may find it helpful to check with members of your technology team to understand if any existing data</w:t>
            </w:r>
            <w:r w:rsidR="00EE49DC">
              <w:rPr>
                <w:rStyle w:val="normaltextrun"/>
                <w:rFonts w:ascii="Calibri" w:hAnsi="Calibri"/>
                <w:color w:val="262626" w:themeColor="text1" w:themeTint="D9"/>
                <w:sz w:val="22"/>
                <w:szCs w:val="22"/>
              </w:rPr>
              <w:t xml:space="preserve"> </w:t>
            </w:r>
            <w:r w:rsidRPr="00A163F2">
              <w:rPr>
                <w:rStyle w:val="normaltextrun"/>
                <w:rFonts w:ascii="Calibri" w:hAnsi="Calibri"/>
                <w:color w:val="262626" w:themeColor="text1" w:themeTint="D9"/>
                <w:sz w:val="22"/>
                <w:szCs w:val="22"/>
              </w:rPr>
              <w:t xml:space="preserve">sharing agreements are in use, as well as what data are being maintained and shared. </w:t>
            </w:r>
          </w:p>
          <w:p w14:paraId="777BE4D6" w14:textId="1DDC843A" w:rsidR="008F3EAC" w:rsidRPr="008F3EAC" w:rsidRDefault="00A163F2" w:rsidP="00F83C37">
            <w:pPr>
              <w:pStyle w:val="paragraph"/>
              <w:numPr>
                <w:ilvl w:val="0"/>
                <w:numId w:val="47"/>
              </w:numPr>
              <w:spacing w:before="0" w:beforeAutospacing="0" w:after="80" w:afterAutospacing="0" w:line="276" w:lineRule="auto"/>
              <w:ind w:right="288"/>
              <w:textAlignment w:val="baseline"/>
              <w:rPr>
                <w:rFonts w:ascii="Calibri" w:hAnsi="Calibri"/>
                <w:color w:val="262626" w:themeColor="text1" w:themeTint="D9"/>
                <w:sz w:val="22"/>
                <w:szCs w:val="22"/>
              </w:rPr>
            </w:pPr>
            <w:r w:rsidRPr="00D071B8">
              <w:rPr>
                <w:rStyle w:val="normaltextrun"/>
                <w:rFonts w:ascii="Calibri" w:hAnsi="Calibri"/>
                <w:b/>
                <w:bCs/>
                <w:color w:val="262626" w:themeColor="text1" w:themeTint="D9"/>
                <w:sz w:val="22"/>
                <w:szCs w:val="22"/>
              </w:rPr>
              <w:t>Legal counsel:</w:t>
            </w:r>
            <w:r w:rsidRPr="00A163F2">
              <w:rPr>
                <w:rStyle w:val="normaltextrun"/>
                <w:rFonts w:ascii="Calibri" w:hAnsi="Calibri"/>
                <w:color w:val="262626" w:themeColor="text1" w:themeTint="D9"/>
                <w:sz w:val="22"/>
                <w:szCs w:val="22"/>
              </w:rPr>
              <w:t xml:space="preserve"> You may also want to consult with your legal counsel regarding any data</w:t>
            </w:r>
            <w:r w:rsidR="00FB421E">
              <w:rPr>
                <w:rStyle w:val="normaltextrun"/>
                <w:rFonts w:ascii="Calibri" w:hAnsi="Calibri"/>
                <w:color w:val="262626" w:themeColor="text1" w:themeTint="D9"/>
                <w:sz w:val="22"/>
                <w:szCs w:val="22"/>
              </w:rPr>
              <w:t xml:space="preserve"> </w:t>
            </w:r>
            <w:r w:rsidRPr="00A163F2">
              <w:rPr>
                <w:rStyle w:val="normaltextrun"/>
                <w:rFonts w:ascii="Calibri" w:hAnsi="Calibri"/>
                <w:color w:val="262626" w:themeColor="text1" w:themeTint="D9"/>
                <w:sz w:val="22"/>
                <w:szCs w:val="22"/>
              </w:rPr>
              <w:t xml:space="preserve">sharing agreements (DSAs) </w:t>
            </w:r>
            <w:r w:rsidR="002644C2">
              <w:rPr>
                <w:rStyle w:val="normaltextrun"/>
                <w:rFonts w:ascii="Calibri" w:hAnsi="Calibri"/>
                <w:color w:val="262626" w:themeColor="text1" w:themeTint="D9"/>
                <w:sz w:val="22"/>
                <w:szCs w:val="22"/>
              </w:rPr>
              <w:t xml:space="preserve">currently </w:t>
            </w:r>
            <w:r w:rsidRPr="00A163F2">
              <w:rPr>
                <w:rStyle w:val="normaltextrun"/>
                <w:rFonts w:ascii="Calibri" w:hAnsi="Calibri"/>
                <w:color w:val="262626" w:themeColor="text1" w:themeTint="D9"/>
                <w:sz w:val="22"/>
                <w:szCs w:val="22"/>
              </w:rPr>
              <w:t>in place to clarify what information is being shared and under what conditions.</w:t>
            </w:r>
          </w:p>
        </w:tc>
      </w:tr>
    </w:tbl>
    <w:p w14:paraId="5B03A757" w14:textId="41A5797C" w:rsidR="00970DC9" w:rsidRDefault="00970DC9" w:rsidP="000A0898">
      <w:pPr>
        <w:spacing w:after="120"/>
        <w:ind w:right="288"/>
        <w:rPr>
          <w:i/>
          <w:iCs/>
          <w:color w:val="595959" w:themeColor="text1" w:themeTint="A6"/>
          <w:sz w:val="22"/>
          <w:szCs w:val="22"/>
        </w:rPr>
      </w:pPr>
    </w:p>
    <w:tbl>
      <w:tblPr>
        <w:tblStyle w:val="TableGrid"/>
        <w:tblW w:w="0" w:type="auto"/>
        <w:tblInd w:w="-108" w:type="dxa"/>
        <w:tblLayout w:type="fixed"/>
        <w:tblLook w:val="04A0" w:firstRow="1" w:lastRow="0" w:firstColumn="1" w:lastColumn="0" w:noHBand="0" w:noVBand="1"/>
      </w:tblPr>
      <w:tblGrid>
        <w:gridCol w:w="810"/>
        <w:gridCol w:w="9980"/>
      </w:tblGrid>
      <w:tr w:rsidR="00A163F2" w14:paraId="663082DB" w14:textId="77777777" w:rsidTr="00217D9D">
        <w:trPr>
          <w:trHeight w:val="846"/>
        </w:trPr>
        <w:tc>
          <w:tcPr>
            <w:tcW w:w="810" w:type="dxa"/>
            <w:tcBorders>
              <w:top w:val="nil"/>
              <w:left w:val="nil"/>
              <w:bottom w:val="nil"/>
              <w:right w:val="nil"/>
            </w:tcBorders>
          </w:tcPr>
          <w:p w14:paraId="2C9001FA" w14:textId="1990B9D8" w:rsidR="00A163F2" w:rsidRDefault="003731E2" w:rsidP="00217D9D">
            <w:pPr>
              <w:spacing w:line="320" w:lineRule="auto"/>
              <w:rPr>
                <w:sz w:val="32"/>
                <w:szCs w:val="32"/>
              </w:rPr>
            </w:pPr>
            <w:r w:rsidRPr="003731E2">
              <w:rPr>
                <w:noProof/>
              </w:rPr>
              <w:drawing>
                <wp:inline distT="0" distB="0" distL="0" distR="0" wp14:anchorId="30325D54" wp14:editId="5A144D7C">
                  <wp:extent cx="377190" cy="4972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4933" cy="507412"/>
                          </a:xfrm>
                          <a:prstGeom prst="rect">
                            <a:avLst/>
                          </a:prstGeom>
                        </pic:spPr>
                      </pic:pic>
                    </a:graphicData>
                  </a:graphic>
                </wp:inline>
              </w:drawing>
            </w:r>
          </w:p>
        </w:tc>
        <w:tc>
          <w:tcPr>
            <w:tcW w:w="9980" w:type="dxa"/>
            <w:tcBorders>
              <w:top w:val="nil"/>
              <w:left w:val="nil"/>
              <w:bottom w:val="nil"/>
              <w:right w:val="nil"/>
            </w:tcBorders>
            <w:vAlign w:val="center"/>
          </w:tcPr>
          <w:p w14:paraId="2BA8A74B" w14:textId="2593EB81" w:rsidR="00A163F2" w:rsidRPr="00400F6B" w:rsidRDefault="002675F5" w:rsidP="00217D9D">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 xml:space="preserve">Other </w:t>
            </w:r>
            <w:r w:rsidR="00AA16DB" w:rsidRPr="00BA400D">
              <w:rPr>
                <w:rFonts w:asciiTheme="minorHAnsi" w:hAnsiTheme="minorHAnsi" w:cstheme="minorHAnsi"/>
                <w:color w:val="0076BF"/>
                <w:sz w:val="32"/>
                <w:szCs w:val="32"/>
                <w:shd w:val="clear" w:color="auto" w:fill="FFFFFF"/>
              </w:rPr>
              <w:t>Co</w:t>
            </w:r>
            <w:r w:rsidR="00AA16DB" w:rsidRPr="004304A9">
              <w:rPr>
                <w:rFonts w:asciiTheme="minorHAnsi" w:hAnsiTheme="minorHAnsi" w:cstheme="minorHAnsi"/>
                <w:color w:val="0076BF"/>
                <w:sz w:val="32"/>
                <w:szCs w:val="32"/>
                <w:shd w:val="clear" w:color="auto" w:fill="FFFFFF"/>
              </w:rPr>
              <w:t>nsi</w:t>
            </w:r>
            <w:r w:rsidR="00AA16DB" w:rsidRPr="00BA400D">
              <w:rPr>
                <w:rFonts w:asciiTheme="minorHAnsi" w:hAnsiTheme="minorHAnsi" w:cstheme="minorHAnsi"/>
                <w:color w:val="0076BF"/>
                <w:sz w:val="32"/>
                <w:szCs w:val="32"/>
                <w:shd w:val="clear" w:color="auto" w:fill="FFFFFF"/>
              </w:rPr>
              <w:t>derations</w:t>
            </w:r>
          </w:p>
          <w:p w14:paraId="4AAA0221" w14:textId="71530FB6" w:rsidR="00D071B8" w:rsidRDefault="002675F5" w:rsidP="00F83C37">
            <w:pPr>
              <w:pStyle w:val="paragraph"/>
              <w:numPr>
                <w:ilvl w:val="0"/>
                <w:numId w:val="48"/>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2675F5">
              <w:rPr>
                <w:rStyle w:val="normaltextrun"/>
                <w:rFonts w:ascii="Calibri" w:hAnsi="Calibri"/>
                <w:color w:val="262626" w:themeColor="text1" w:themeTint="D9"/>
                <w:sz w:val="22"/>
                <w:szCs w:val="22"/>
              </w:rPr>
              <w:t xml:space="preserve">As you complete this tool, it will be helpful to refer to the </w:t>
            </w:r>
            <w:hyperlink r:id="rId18" w:history="1">
              <w:r w:rsidRPr="00754075">
                <w:rPr>
                  <w:rStyle w:val="Hyperlink"/>
                  <w:rFonts w:ascii="Calibri" w:hAnsi="Calibri"/>
                  <w:sz w:val="22"/>
                  <w:szCs w:val="22"/>
                </w:rPr>
                <w:t>Considerations for Sharing and Matching Data</w:t>
              </w:r>
            </w:hyperlink>
            <w:r w:rsidRPr="004304A9">
              <w:rPr>
                <w:rStyle w:val="normaltextrun"/>
                <w:rFonts w:ascii="Calibri" w:hAnsi="Calibri"/>
                <w:color w:val="0076BF"/>
                <w:sz w:val="22"/>
                <w:szCs w:val="22"/>
              </w:rPr>
              <w:t xml:space="preserve"> </w:t>
            </w:r>
            <w:r w:rsidRPr="002675F5">
              <w:rPr>
                <w:rStyle w:val="normaltextrun"/>
                <w:rFonts w:ascii="Calibri" w:hAnsi="Calibri"/>
                <w:color w:val="262626" w:themeColor="text1" w:themeTint="D9"/>
                <w:sz w:val="22"/>
                <w:szCs w:val="22"/>
              </w:rPr>
              <w:t xml:space="preserve">resource. </w:t>
            </w:r>
          </w:p>
          <w:p w14:paraId="2ABE8C45" w14:textId="12257041" w:rsidR="009A2612" w:rsidRDefault="002675F5" w:rsidP="00F83C37">
            <w:pPr>
              <w:pStyle w:val="paragraph"/>
              <w:numPr>
                <w:ilvl w:val="0"/>
                <w:numId w:val="48"/>
              </w:numPr>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2675F5">
              <w:rPr>
                <w:rStyle w:val="normaltextrun"/>
                <w:rFonts w:ascii="Calibri" w:hAnsi="Calibri"/>
                <w:color w:val="262626" w:themeColor="text1" w:themeTint="D9"/>
                <w:sz w:val="22"/>
                <w:szCs w:val="22"/>
              </w:rPr>
              <w:t xml:space="preserve">It will also be helpful to consider information already available to you on the extent to which WIC-eligible individuals are enrolled in Medicaid or SNAP but not in WIC to understand the magnitude of the gap you are trying to close and to assess whether you have enough information to analyze who is missing out. If you do not have enough information, it will be helpful to build into the evaluation plan you create later in this toolkit a plan for developing a baseline measure. </w:t>
            </w:r>
          </w:p>
          <w:p w14:paraId="0026A910" w14:textId="5566614F" w:rsidR="006879F6" w:rsidRPr="008F3EAC" w:rsidRDefault="002675F5" w:rsidP="00F83C37">
            <w:pPr>
              <w:pStyle w:val="paragraph"/>
              <w:numPr>
                <w:ilvl w:val="0"/>
                <w:numId w:val="48"/>
              </w:numPr>
              <w:spacing w:before="0" w:beforeAutospacing="0" w:after="80" w:afterAutospacing="0" w:line="276" w:lineRule="auto"/>
              <w:ind w:right="288"/>
              <w:textAlignment w:val="baseline"/>
              <w:rPr>
                <w:rFonts w:ascii="Calibri" w:hAnsi="Calibri"/>
                <w:color w:val="262626" w:themeColor="text1" w:themeTint="D9"/>
                <w:sz w:val="22"/>
                <w:szCs w:val="22"/>
              </w:rPr>
            </w:pPr>
            <w:r w:rsidRPr="002675F5">
              <w:rPr>
                <w:rStyle w:val="normaltextrun"/>
                <w:rFonts w:ascii="Calibri" w:hAnsi="Calibri"/>
                <w:color w:val="262626" w:themeColor="text1" w:themeTint="D9"/>
                <w:sz w:val="22"/>
                <w:szCs w:val="22"/>
              </w:rPr>
              <w:t>In 2020, Congress directed USDA to begin publishing state-level estimates of pregnant individuals, infants, and children under age 5 who are participating in Medicaid or SNAP but not WIC. Once those estimates are available, it will be important to consider whether to use the same methodology to measure the enrollment gap, monitor progress over time, and assess the effectiveness of outreach. There are advantages to using data that are consistent with what USDA publishes, but administrative data might be available to you that allow for a more precise estimate or are available more promptly, in which case you might choose to use them.</w:t>
            </w:r>
            <w:r w:rsidR="00A163F2" w:rsidRPr="00A163F2">
              <w:rPr>
                <w:rStyle w:val="normaltextrun"/>
                <w:rFonts w:ascii="Calibri" w:hAnsi="Calibri"/>
                <w:color w:val="262626" w:themeColor="text1" w:themeTint="D9"/>
                <w:sz w:val="22"/>
                <w:szCs w:val="22"/>
              </w:rPr>
              <w:t xml:space="preserve"> </w:t>
            </w:r>
          </w:p>
        </w:tc>
      </w:tr>
    </w:tbl>
    <w:p w14:paraId="223AF626" w14:textId="0FF2F243" w:rsidR="006879F6" w:rsidRPr="000A0898" w:rsidRDefault="003C373D" w:rsidP="00AD7B2F">
      <w:pPr>
        <w:pStyle w:val="paragraph"/>
        <w:tabs>
          <w:tab w:val="left" w:pos="2894"/>
          <w:tab w:val="left" w:pos="4856"/>
          <w:tab w:val="left" w:pos="6042"/>
          <w:tab w:val="left" w:pos="6706"/>
        </w:tabs>
        <w:spacing w:before="0" w:beforeAutospacing="0" w:after="120" w:afterAutospacing="0"/>
        <w:textAlignment w:val="baseline"/>
        <w:rPr>
          <w:rStyle w:val="normaltextrun"/>
          <w:rFonts w:ascii="Calibri" w:hAnsi="Calibri"/>
          <w:color w:val="262626" w:themeColor="text1" w:themeTint="D9"/>
          <w:sz w:val="22"/>
          <w:szCs w:val="22"/>
        </w:rPr>
      </w:pPr>
      <w:r>
        <w:rPr>
          <w:rStyle w:val="normaltextrun"/>
          <w:rFonts w:ascii="Calibri" w:hAnsi="Calibri"/>
          <w:color w:val="262626" w:themeColor="text1" w:themeTint="D9"/>
          <w:sz w:val="22"/>
          <w:szCs w:val="22"/>
        </w:rPr>
        <w:tab/>
      </w:r>
      <w:r w:rsidR="00ED0FA6">
        <w:rPr>
          <w:rStyle w:val="normaltextrun"/>
          <w:rFonts w:ascii="Calibri" w:hAnsi="Calibri"/>
          <w:color w:val="262626" w:themeColor="text1" w:themeTint="D9"/>
          <w:sz w:val="22"/>
          <w:szCs w:val="22"/>
        </w:rPr>
        <w:tab/>
      </w:r>
      <w:r w:rsidR="003D56F8">
        <w:rPr>
          <w:rStyle w:val="normaltextrun"/>
          <w:rFonts w:ascii="Calibri" w:hAnsi="Calibri"/>
          <w:color w:val="262626" w:themeColor="text1" w:themeTint="D9"/>
          <w:sz w:val="22"/>
          <w:szCs w:val="22"/>
        </w:rPr>
        <w:tab/>
      </w:r>
      <w:r w:rsidR="00AD7B2F">
        <w:rPr>
          <w:rStyle w:val="normaltextrun"/>
          <w:rFonts w:ascii="Calibri" w:hAnsi="Calibri"/>
          <w:color w:val="262626" w:themeColor="text1" w:themeTint="D9"/>
          <w:sz w:val="22"/>
          <w:szCs w:val="22"/>
        </w:rPr>
        <w:tab/>
      </w:r>
    </w:p>
    <w:p w14:paraId="63258D53" w14:textId="7A14E68B" w:rsidR="00087767" w:rsidRPr="00B06196" w:rsidRDefault="00087767" w:rsidP="00087767">
      <w:pPr>
        <w:pStyle w:val="paragraph"/>
        <w:spacing w:before="0" w:beforeAutospacing="0" w:after="120" w:afterAutospacing="0"/>
        <w:textAlignment w:val="baseline"/>
        <w:rPr>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714582" behindDoc="0" locked="0" layoutInCell="1" allowOverlap="1" wp14:anchorId="2A975AD3" wp14:editId="256182E6">
                <wp:simplePos x="0" y="0"/>
                <wp:positionH relativeFrom="column">
                  <wp:posOffset>17930</wp:posOffset>
                </wp:positionH>
                <wp:positionV relativeFrom="paragraph">
                  <wp:posOffset>247090</wp:posOffset>
                </wp:positionV>
                <wp:extent cx="1721224" cy="0"/>
                <wp:effectExtent l="0" t="12700" r="19050" b="12700"/>
                <wp:wrapNone/>
                <wp:docPr id="5" name="Straight Connector 5"/>
                <wp:cNvGraphicFramePr/>
                <a:graphic xmlns:a="http://schemas.openxmlformats.org/drawingml/2006/main">
                  <a:graphicData uri="http://schemas.microsoft.com/office/word/2010/wordprocessingShape">
                    <wps:wsp>
                      <wps:cNvCnPr/>
                      <wps:spPr>
                        <a:xfrm>
                          <a:off x="0" y="0"/>
                          <a:ext cx="1721224"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99654" id="Straight Connector 5" o:spid="_x0000_s1026" style="position:absolute;z-index:2517145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45pt" to="136.9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" strokecolor="#0076bf" strokeweight="2pt">
                <v:stroke joinstyle="miter"/>
              </v:line>
            </w:pict>
          </mc:Fallback>
        </mc:AlternateContent>
      </w:r>
      <w:r w:rsidRPr="00142376">
        <w:rPr>
          <w:rStyle w:val="normaltextrun"/>
          <w:rFonts w:ascii="Calibri" w:eastAsiaTheme="minorHAnsi" w:hAnsi="Calibri" w:cstheme="minorBidi"/>
          <w:b/>
          <w:bCs/>
          <w:color w:val="152E5F"/>
        </w:rPr>
        <w:t xml:space="preserve">1. </w:t>
      </w:r>
      <w:r>
        <w:rPr>
          <w:rStyle w:val="normaltextrun"/>
          <w:rFonts w:ascii="Calibri" w:eastAsiaTheme="minorHAnsi" w:hAnsi="Calibri" w:cstheme="minorBidi"/>
          <w:b/>
          <w:bCs/>
          <w:color w:val="152E5F"/>
        </w:rPr>
        <w:t xml:space="preserve">What </w:t>
      </w:r>
      <w:r w:rsidR="000C568C">
        <w:rPr>
          <w:rStyle w:val="normaltextrun"/>
          <w:rFonts w:ascii="Calibri" w:eastAsiaTheme="minorHAnsi" w:hAnsi="Calibri" w:cstheme="minorBidi"/>
          <w:b/>
          <w:bCs/>
          <w:color w:val="152E5F"/>
        </w:rPr>
        <w:t>d</w:t>
      </w:r>
      <w:r>
        <w:rPr>
          <w:rStyle w:val="normaltextrun"/>
          <w:rFonts w:ascii="Calibri" w:eastAsiaTheme="minorHAnsi" w:hAnsi="Calibri" w:cstheme="minorBidi"/>
          <w:b/>
          <w:bCs/>
          <w:color w:val="152E5F"/>
        </w:rPr>
        <w:t xml:space="preserve">ata are </w:t>
      </w:r>
      <w:r w:rsidR="00B06196">
        <w:rPr>
          <w:rStyle w:val="normaltextrun"/>
          <w:rFonts w:ascii="Calibri" w:eastAsiaTheme="minorHAnsi" w:hAnsi="Calibri" w:cstheme="minorBidi"/>
          <w:b/>
          <w:bCs/>
          <w:color w:val="152E5F"/>
        </w:rPr>
        <w:t>available?</w:t>
      </w:r>
    </w:p>
    <w:p w14:paraId="3B85B689" w14:textId="77777777" w:rsidR="00E353F9" w:rsidRPr="00D3542B" w:rsidRDefault="00E353F9" w:rsidP="00E42D23">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11"/>
          <w:szCs w:val="11"/>
        </w:rPr>
      </w:pPr>
    </w:p>
    <w:p w14:paraId="67CF1705" w14:textId="2561FF23" w:rsidR="003D19CA" w:rsidRPr="00E353F9" w:rsidRDefault="003D19CA" w:rsidP="00E42D23">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353F9">
        <w:rPr>
          <w:rFonts w:asciiTheme="minorHAnsi" w:eastAsiaTheme="minorHAnsi" w:hAnsiTheme="minorHAnsi" w:cstheme="minorBidi"/>
          <w:color w:val="595959" w:themeColor="text1" w:themeTint="A6"/>
          <w:sz w:val="22"/>
          <w:szCs w:val="22"/>
        </w:rPr>
        <w:t xml:space="preserve">Use the table below to guide you in documenting what data are available from WIC as well as each of the programs you are considering using as data sources to measure cross enrollment and conduct targeted outreach. The first row has been provided as an example. </w:t>
      </w:r>
    </w:p>
    <w:p w14:paraId="710D022F" w14:textId="4CFC3EA1" w:rsidR="0020672D" w:rsidRDefault="003D19CA" w:rsidP="009E6AB2">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sectPr w:rsidR="0020672D" w:rsidSect="00651996">
          <w:headerReference w:type="default" r:id="rId19"/>
          <w:footerReference w:type="default" r:id="rId20"/>
          <w:footerReference w:type="first" r:id="rId21"/>
          <w:pgSz w:w="12240" w:h="15840"/>
          <w:pgMar w:top="720" w:right="720" w:bottom="720" w:left="720" w:header="720" w:footer="720" w:gutter="0"/>
          <w:cols w:space="720"/>
          <w:titlePg/>
          <w:docGrid w:linePitch="360"/>
        </w:sectPr>
      </w:pPr>
      <w:r w:rsidRPr="00E353F9">
        <w:rPr>
          <w:rFonts w:asciiTheme="minorHAnsi" w:eastAsiaTheme="minorHAnsi" w:hAnsiTheme="minorHAnsi" w:cstheme="minorBidi"/>
          <w:color w:val="595959" w:themeColor="text1" w:themeTint="A6"/>
          <w:sz w:val="22"/>
          <w:szCs w:val="22"/>
        </w:rPr>
        <w:t xml:space="preserve">*For more information, see the sections on “Data Sources, Outreach Method, Data Structure, and Personal Identifiers” in the </w:t>
      </w:r>
      <w:hyperlink r:id="rId22" w:history="1">
        <w:r w:rsidR="00064962">
          <w:rPr>
            <w:rStyle w:val="Hyperlink"/>
            <w:rFonts w:asciiTheme="minorHAnsi" w:eastAsiaTheme="minorHAnsi" w:hAnsiTheme="minorHAnsi" w:cstheme="minorBidi"/>
            <w:sz w:val="22"/>
            <w:szCs w:val="22"/>
          </w:rPr>
          <w:t>Considerations for Sharing and Matching Data</w:t>
        </w:r>
      </w:hyperlink>
      <w:r w:rsidRPr="005B2C77">
        <w:rPr>
          <w:rFonts w:asciiTheme="minorHAnsi" w:eastAsiaTheme="minorHAnsi" w:hAnsiTheme="minorHAnsi" w:cstheme="minorBidi"/>
          <w:color w:val="0076BF"/>
          <w:sz w:val="22"/>
          <w:szCs w:val="22"/>
        </w:rPr>
        <w:t xml:space="preserve"> </w:t>
      </w:r>
      <w:r w:rsidRPr="00E353F9">
        <w:rPr>
          <w:rFonts w:asciiTheme="minorHAnsi" w:eastAsiaTheme="minorHAnsi" w:hAnsiTheme="minorHAnsi" w:cstheme="minorBidi"/>
          <w:color w:val="595959" w:themeColor="text1" w:themeTint="A6"/>
          <w:sz w:val="22"/>
          <w:szCs w:val="22"/>
        </w:rPr>
        <w:t>resourc</w:t>
      </w:r>
      <w:r w:rsidR="00CF4E54">
        <w:rPr>
          <w:rFonts w:asciiTheme="minorHAnsi" w:eastAsiaTheme="minorHAnsi" w:hAnsiTheme="minorHAnsi" w:cstheme="minorBidi"/>
          <w:color w:val="595959" w:themeColor="text1" w:themeTint="A6"/>
          <w:sz w:val="22"/>
          <w:szCs w:val="22"/>
        </w:rPr>
        <w:t>e</w:t>
      </w:r>
    </w:p>
    <w:tbl>
      <w:tblPr>
        <w:tblStyle w:val="TableGrid"/>
        <w:tblpPr w:leftFromText="180" w:rightFromText="180" w:vertAnchor="text" w:horzAnchor="margin" w:tblpX="355" w:tblpY="1"/>
        <w:tblW w:w="4835" w:type="pct"/>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346"/>
        <w:gridCol w:w="2341"/>
        <w:gridCol w:w="2341"/>
        <w:gridCol w:w="3406"/>
      </w:tblGrid>
      <w:tr w:rsidR="00CF4E54" w:rsidRPr="00AE4C79" w14:paraId="1E716F53" w14:textId="77777777" w:rsidTr="00CF4E54">
        <w:trPr>
          <w:trHeight w:val="847"/>
        </w:trPr>
        <w:tc>
          <w:tcPr>
            <w:tcW w:w="1124" w:type="pct"/>
            <w:tcBorders>
              <w:bottom w:val="single" w:sz="18" w:space="0" w:color="3399E1"/>
              <w:right w:val="single" w:sz="4" w:space="0" w:color="A0AEC0"/>
            </w:tcBorders>
            <w:shd w:val="clear" w:color="auto" w:fill="E2E8F0"/>
            <w:vAlign w:val="center"/>
          </w:tcPr>
          <w:p w14:paraId="1F0B4EA3" w14:textId="77777777" w:rsidR="00CF4E54"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 xml:space="preserve">Potential </w:t>
            </w:r>
          </w:p>
          <w:p w14:paraId="0FD495A4" w14:textId="77777777" w:rsidR="00CF4E54" w:rsidRPr="00A203EA"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data source</w:t>
            </w:r>
          </w:p>
        </w:tc>
        <w:tc>
          <w:tcPr>
            <w:tcW w:w="1122" w:type="pct"/>
            <w:tcBorders>
              <w:bottom w:val="single" w:sz="18" w:space="0" w:color="3399E1"/>
              <w:right w:val="single" w:sz="4" w:space="0" w:color="A0AEC0"/>
            </w:tcBorders>
            <w:shd w:val="clear" w:color="auto" w:fill="E2E8F0"/>
            <w:vAlign w:val="center"/>
          </w:tcPr>
          <w:p w14:paraId="697D608F" w14:textId="77777777" w:rsidR="00CF4E54" w:rsidRPr="00A203EA"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Available data for targeted outreach</w:t>
            </w:r>
          </w:p>
        </w:tc>
        <w:tc>
          <w:tcPr>
            <w:tcW w:w="1122" w:type="pct"/>
            <w:tcBorders>
              <w:left w:val="single" w:sz="4" w:space="0" w:color="A0AEC0"/>
              <w:bottom w:val="single" w:sz="18" w:space="0" w:color="3399E1"/>
              <w:right w:val="single" w:sz="4" w:space="0" w:color="A0AEC0"/>
            </w:tcBorders>
            <w:shd w:val="clear" w:color="auto" w:fill="E2E8F0"/>
            <w:vAlign w:val="center"/>
          </w:tcPr>
          <w:p w14:paraId="09EE3FB2" w14:textId="77777777" w:rsidR="00CF4E54"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 xml:space="preserve">Data provided in </w:t>
            </w:r>
          </w:p>
          <w:p w14:paraId="140E38CD" w14:textId="77777777" w:rsidR="00CF4E54" w:rsidRPr="00A203EA"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current DSA</w:t>
            </w:r>
          </w:p>
        </w:tc>
        <w:tc>
          <w:tcPr>
            <w:tcW w:w="1632" w:type="pct"/>
            <w:tcBorders>
              <w:left w:val="single" w:sz="4" w:space="0" w:color="A0AEC0"/>
              <w:bottom w:val="single" w:sz="18" w:space="0" w:color="3399E1"/>
            </w:tcBorders>
            <w:shd w:val="clear" w:color="auto" w:fill="E2E8F0"/>
            <w:vAlign w:val="center"/>
          </w:tcPr>
          <w:p w14:paraId="00A5DF9A" w14:textId="77777777" w:rsidR="00CF4E54"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 xml:space="preserve">Data format and </w:t>
            </w:r>
          </w:p>
          <w:p w14:paraId="767FC33A" w14:textId="77777777" w:rsidR="00CF4E54" w:rsidRPr="00A203EA" w:rsidRDefault="00CF4E54" w:rsidP="00CF4E54">
            <w:pPr>
              <w:tabs>
                <w:tab w:val="left" w:pos="2670"/>
              </w:tabs>
              <w:jc w:val="center"/>
              <w:rPr>
                <w:rFonts w:ascii="Calibri" w:eastAsia="Calibri" w:hAnsi="Calibri" w:cs="Calibri"/>
                <w:b/>
                <w:bCs/>
                <w:color w:val="152E5F"/>
              </w:rPr>
            </w:pPr>
            <w:r>
              <w:rPr>
                <w:rFonts w:ascii="Calibri" w:eastAsia="Calibri" w:hAnsi="Calibri" w:cs="Calibri"/>
                <w:b/>
                <w:bCs/>
                <w:color w:val="152E5F"/>
              </w:rPr>
              <w:t>additional considerations</w:t>
            </w:r>
          </w:p>
        </w:tc>
      </w:tr>
      <w:tr w:rsidR="00CF4E54" w:rsidRPr="00AE4C79" w14:paraId="0ABD9186" w14:textId="77777777" w:rsidTr="00BA1C5C">
        <w:trPr>
          <w:trHeight w:val="1435"/>
        </w:trPr>
        <w:tc>
          <w:tcPr>
            <w:tcW w:w="1124" w:type="pct"/>
            <w:tcBorders>
              <w:top w:val="single" w:sz="18" w:space="0" w:color="3399E1"/>
              <w:bottom w:val="single" w:sz="4" w:space="0" w:color="152E5F"/>
            </w:tcBorders>
            <w:shd w:val="clear" w:color="auto" w:fill="FFFFFF" w:themeFill="background1"/>
          </w:tcPr>
          <w:p w14:paraId="00C88DB6" w14:textId="77777777" w:rsidR="00CF4E54" w:rsidRPr="001D7962" w:rsidRDefault="00CF4E54" w:rsidP="0014486C">
            <w:pPr>
              <w:tabs>
                <w:tab w:val="left" w:pos="2670"/>
              </w:tabs>
              <w:spacing w:before="80" w:after="80"/>
              <w:rPr>
                <w:rFonts w:ascii="Calibri" w:eastAsia="Calibri" w:hAnsi="Calibri" w:cs="Calibri"/>
                <w:i/>
                <w:iCs/>
                <w:color w:val="7889A1"/>
                <w:sz w:val="22"/>
                <w:szCs w:val="22"/>
              </w:rPr>
            </w:pPr>
            <w:r w:rsidRPr="001D7962">
              <w:rPr>
                <w:rFonts w:ascii="Calibri" w:eastAsia="Calibri" w:hAnsi="Calibri" w:cs="Calibri"/>
                <w:b/>
                <w:bCs/>
                <w:i/>
                <w:iCs/>
                <w:color w:val="7889A1"/>
                <w:sz w:val="22"/>
                <w:szCs w:val="22"/>
              </w:rPr>
              <w:t>Example:</w:t>
            </w:r>
            <w:r w:rsidRPr="001D7962">
              <w:rPr>
                <w:rFonts w:ascii="Calibri" w:eastAsia="Calibri" w:hAnsi="Calibri" w:cs="Calibri"/>
                <w:i/>
                <w:iCs/>
                <w:color w:val="7889A1"/>
                <w:sz w:val="22"/>
                <w:szCs w:val="22"/>
              </w:rPr>
              <w:t xml:space="preserve"> Medicaid</w:t>
            </w:r>
          </w:p>
        </w:tc>
        <w:tc>
          <w:tcPr>
            <w:tcW w:w="1122" w:type="pct"/>
            <w:tcBorders>
              <w:top w:val="single" w:sz="18" w:space="0" w:color="3399E1"/>
              <w:bottom w:val="single" w:sz="4" w:space="0" w:color="152E5F"/>
            </w:tcBorders>
            <w:shd w:val="clear" w:color="auto" w:fill="FFFFFF" w:themeFill="background1"/>
          </w:tcPr>
          <w:p w14:paraId="28F12854" w14:textId="77777777" w:rsidR="00CF4E54" w:rsidRPr="001D7962" w:rsidRDefault="00CF4E54" w:rsidP="0014486C">
            <w:pPr>
              <w:tabs>
                <w:tab w:val="left" w:pos="2670"/>
              </w:tabs>
              <w:spacing w:before="80" w:after="80"/>
              <w:rPr>
                <w:rFonts w:ascii="Calibri" w:eastAsia="Calibri" w:hAnsi="Calibri" w:cs="Calibri"/>
                <w:i/>
                <w:iCs/>
                <w:color w:val="7889A1"/>
                <w:sz w:val="22"/>
                <w:szCs w:val="22"/>
              </w:rPr>
            </w:pPr>
            <w:r w:rsidRPr="001D7962">
              <w:rPr>
                <w:rFonts w:ascii="Calibri" w:eastAsia="Calibri" w:hAnsi="Calibri" w:cs="Calibri"/>
                <w:i/>
                <w:iCs/>
                <w:color w:val="7889A1"/>
                <w:sz w:val="22"/>
                <w:szCs w:val="22"/>
              </w:rPr>
              <w:t>Name, address, phone number, unique ID number</w:t>
            </w:r>
          </w:p>
        </w:tc>
        <w:tc>
          <w:tcPr>
            <w:tcW w:w="1122" w:type="pct"/>
            <w:tcBorders>
              <w:top w:val="single" w:sz="18" w:space="0" w:color="3399E1"/>
              <w:bottom w:val="single" w:sz="4" w:space="0" w:color="152E5F"/>
            </w:tcBorders>
            <w:shd w:val="clear" w:color="auto" w:fill="FFFFFF" w:themeFill="background1"/>
          </w:tcPr>
          <w:p w14:paraId="46A4F49C" w14:textId="77777777" w:rsidR="00CF4E54" w:rsidRPr="001D7962" w:rsidRDefault="00CF4E54" w:rsidP="0014486C">
            <w:pPr>
              <w:tabs>
                <w:tab w:val="left" w:pos="2670"/>
              </w:tabs>
              <w:spacing w:before="80" w:after="80"/>
              <w:rPr>
                <w:rFonts w:ascii="Calibri" w:eastAsia="Calibri" w:hAnsi="Calibri" w:cs="Calibri"/>
                <w:i/>
                <w:iCs/>
                <w:color w:val="7889A1"/>
                <w:sz w:val="22"/>
                <w:szCs w:val="22"/>
              </w:rPr>
            </w:pPr>
            <w:r w:rsidRPr="001D7962">
              <w:rPr>
                <w:rFonts w:ascii="Calibri" w:eastAsia="Calibri" w:hAnsi="Calibri" w:cs="Calibri"/>
                <w:i/>
                <w:iCs/>
                <w:color w:val="7889A1"/>
                <w:sz w:val="22"/>
                <w:szCs w:val="22"/>
              </w:rPr>
              <w:t>No DSA in place</w:t>
            </w:r>
          </w:p>
          <w:p w14:paraId="4148DEB3" w14:textId="77777777" w:rsidR="00CF4E54" w:rsidRPr="001D7962" w:rsidRDefault="00CF4E54" w:rsidP="0014486C">
            <w:pPr>
              <w:tabs>
                <w:tab w:val="left" w:pos="2670"/>
              </w:tabs>
              <w:spacing w:before="80" w:after="80"/>
              <w:rPr>
                <w:rFonts w:ascii="Calibri" w:eastAsia="Calibri" w:hAnsi="Calibri" w:cs="Calibri"/>
                <w:i/>
                <w:iCs/>
                <w:color w:val="7889A1"/>
                <w:sz w:val="22"/>
                <w:szCs w:val="22"/>
              </w:rPr>
            </w:pPr>
          </w:p>
        </w:tc>
        <w:tc>
          <w:tcPr>
            <w:tcW w:w="1632" w:type="pct"/>
            <w:tcBorders>
              <w:top w:val="single" w:sz="18" w:space="0" w:color="3399E1"/>
              <w:bottom w:val="single" w:sz="4" w:space="0" w:color="152E5F"/>
            </w:tcBorders>
            <w:shd w:val="clear" w:color="auto" w:fill="FFFFFF" w:themeFill="background1"/>
          </w:tcPr>
          <w:p w14:paraId="239448E7" w14:textId="77777777" w:rsidR="00CF4E54" w:rsidRPr="001D7962" w:rsidRDefault="00CF4E54" w:rsidP="0014486C">
            <w:pPr>
              <w:tabs>
                <w:tab w:val="left" w:pos="2670"/>
              </w:tabs>
              <w:spacing w:before="80" w:after="80"/>
              <w:rPr>
                <w:rFonts w:ascii="Calibri" w:eastAsia="Calibri" w:hAnsi="Calibri" w:cs="Calibri"/>
                <w:i/>
                <w:iCs/>
                <w:color w:val="7889A1"/>
                <w:sz w:val="22"/>
                <w:szCs w:val="22"/>
              </w:rPr>
            </w:pPr>
            <w:r w:rsidRPr="001D7962">
              <w:rPr>
                <w:rFonts w:ascii="Calibri" w:eastAsia="Calibri" w:hAnsi="Calibri" w:cs="Calibri"/>
                <w:i/>
                <w:iCs/>
                <w:color w:val="7889A1"/>
                <w:sz w:val="22"/>
                <w:szCs w:val="22"/>
              </w:rPr>
              <w:t>Medicaid is an individual benefit whereas SNAP is a household benefit. These different structures will matter when matching and using the data.</w:t>
            </w:r>
          </w:p>
        </w:tc>
      </w:tr>
      <w:tr w:rsidR="00CF4E54" w14:paraId="2C31AB63" w14:textId="77777777" w:rsidTr="00B76AB3">
        <w:trPr>
          <w:trHeight w:val="1461"/>
        </w:trPr>
        <w:tc>
          <w:tcPr>
            <w:tcW w:w="1124" w:type="pct"/>
            <w:tcBorders>
              <w:top w:val="single" w:sz="4" w:space="0" w:color="152E5F"/>
              <w:bottom w:val="single" w:sz="4" w:space="0" w:color="152E5F"/>
            </w:tcBorders>
          </w:tcPr>
          <w:p w14:paraId="25847FB9" w14:textId="77777777" w:rsidR="00CF4E54" w:rsidRDefault="00CF4E54" w:rsidP="00B76AB3">
            <w:pPr>
              <w:tabs>
                <w:tab w:val="left" w:pos="2670"/>
              </w:tabs>
              <w:spacing w:before="120"/>
              <w:rPr>
                <w:rFonts w:ascii="Calibri" w:eastAsia="Calibri" w:hAnsi="Calibri" w:cs="Calibri"/>
                <w:color w:val="000000" w:themeColor="text1"/>
              </w:rPr>
            </w:pPr>
            <w:r>
              <w:rPr>
                <w:rFonts w:ascii="Calibri" w:eastAsia="Calibri" w:hAnsi="Calibri" w:cs="Calibri"/>
                <w:color w:val="000000" w:themeColor="text1"/>
              </w:rPr>
              <w:t>WIC</w:t>
            </w:r>
          </w:p>
        </w:tc>
        <w:tc>
          <w:tcPr>
            <w:tcW w:w="1122" w:type="pct"/>
            <w:tcBorders>
              <w:top w:val="single" w:sz="4" w:space="0" w:color="152E5F"/>
              <w:bottom w:val="single" w:sz="4" w:space="0" w:color="152E5F"/>
            </w:tcBorders>
          </w:tcPr>
          <w:p w14:paraId="67249EF7" w14:textId="29518C97" w:rsidR="00CF4E54" w:rsidRDefault="00CF4E54" w:rsidP="00CF4E54">
            <w:pPr>
              <w:tabs>
                <w:tab w:val="left" w:pos="2670"/>
              </w:tabs>
              <w:rPr>
                <w:rFonts w:ascii="Calibri" w:eastAsia="Calibri" w:hAnsi="Calibri" w:cs="Calibri"/>
                <w:color w:val="000000" w:themeColor="text1"/>
              </w:rPr>
            </w:pPr>
          </w:p>
        </w:tc>
        <w:tc>
          <w:tcPr>
            <w:tcW w:w="1122" w:type="pct"/>
            <w:tcBorders>
              <w:top w:val="single" w:sz="4" w:space="0" w:color="152E5F"/>
              <w:bottom w:val="single" w:sz="4" w:space="0" w:color="152E5F"/>
            </w:tcBorders>
          </w:tcPr>
          <w:p w14:paraId="02F363DE" w14:textId="50A72915" w:rsidR="00CF4E54" w:rsidRDefault="00CF4E54" w:rsidP="00CF4E54">
            <w:pPr>
              <w:tabs>
                <w:tab w:val="left" w:pos="2670"/>
              </w:tabs>
              <w:rPr>
                <w:rFonts w:ascii="Calibri" w:eastAsia="Calibri" w:hAnsi="Calibri" w:cs="Calibri"/>
                <w:color w:val="000000" w:themeColor="text1"/>
              </w:rPr>
            </w:pPr>
          </w:p>
        </w:tc>
        <w:tc>
          <w:tcPr>
            <w:tcW w:w="1632" w:type="pct"/>
            <w:tcBorders>
              <w:top w:val="single" w:sz="4" w:space="0" w:color="152E5F"/>
              <w:bottom w:val="single" w:sz="4" w:space="0" w:color="152E5F"/>
            </w:tcBorders>
          </w:tcPr>
          <w:p w14:paraId="4E4AF1F9" w14:textId="243296EC" w:rsidR="00CF4E54" w:rsidRDefault="00CF4E54" w:rsidP="00CF4E54">
            <w:pPr>
              <w:tabs>
                <w:tab w:val="left" w:pos="2670"/>
              </w:tabs>
              <w:rPr>
                <w:rFonts w:ascii="Calibri" w:eastAsia="Calibri" w:hAnsi="Calibri" w:cs="Calibri"/>
                <w:color w:val="000000" w:themeColor="text1"/>
              </w:rPr>
            </w:pPr>
          </w:p>
        </w:tc>
      </w:tr>
      <w:tr w:rsidR="00CF4E54" w14:paraId="270539FD" w14:textId="77777777" w:rsidTr="00B76AB3">
        <w:trPr>
          <w:trHeight w:val="1335"/>
        </w:trPr>
        <w:tc>
          <w:tcPr>
            <w:tcW w:w="1124" w:type="pct"/>
            <w:tcBorders>
              <w:top w:val="single" w:sz="4" w:space="0" w:color="152E5F"/>
              <w:bottom w:val="single" w:sz="4" w:space="0" w:color="152E5F"/>
            </w:tcBorders>
          </w:tcPr>
          <w:p w14:paraId="0888BBDA" w14:textId="0488A9C9" w:rsidR="00CF4E54" w:rsidRDefault="00CF4E54" w:rsidP="0014486C">
            <w:pPr>
              <w:tabs>
                <w:tab w:val="left" w:pos="2670"/>
              </w:tabs>
              <w:spacing w:before="120" w:after="120"/>
              <w:rPr>
                <w:rFonts w:ascii="Calibri" w:eastAsia="Calibri" w:hAnsi="Calibri" w:cs="Calibri"/>
                <w:color w:val="000000" w:themeColor="text1"/>
              </w:rPr>
            </w:pPr>
            <w:r w:rsidRPr="00D24BE8">
              <w:rPr>
                <w:rFonts w:ascii="Calibri" w:eastAsia="Calibri" w:hAnsi="Calibri" w:cs="Calibri"/>
                <w:color w:val="000000" w:themeColor="text1"/>
              </w:rPr>
              <w:t>Other program 1 (e.g., Medicaid, SNAP)</w:t>
            </w:r>
            <w:r>
              <w:rPr>
                <w:rFonts w:ascii="Calibri" w:eastAsia="Calibri" w:hAnsi="Calibri" w:cs="Calibri"/>
                <w:color w:val="000000" w:themeColor="text1"/>
              </w:rPr>
              <w:t xml:space="preserve">: </w:t>
            </w:r>
            <w:r w:rsidR="004A12E0">
              <w:rPr>
                <w:rFonts w:ascii="Calibri" w:eastAsia="Calibri" w:hAnsi="Calibri" w:cs="Calibri"/>
                <w:color w:val="000000" w:themeColor="text1"/>
                <w:u w:val="single"/>
              </w:rPr>
              <w:t>_____</w:t>
            </w:r>
          </w:p>
        </w:tc>
        <w:tc>
          <w:tcPr>
            <w:tcW w:w="1122" w:type="pct"/>
            <w:tcBorders>
              <w:top w:val="single" w:sz="4" w:space="0" w:color="152E5F"/>
              <w:bottom w:val="single" w:sz="4" w:space="0" w:color="152E5F"/>
            </w:tcBorders>
          </w:tcPr>
          <w:p w14:paraId="009B473B" w14:textId="6FBABCD6" w:rsidR="00CF4E54" w:rsidRDefault="00CF4E54" w:rsidP="00CF4E54">
            <w:pPr>
              <w:tabs>
                <w:tab w:val="left" w:pos="2670"/>
              </w:tabs>
              <w:rPr>
                <w:rFonts w:ascii="Calibri" w:eastAsia="Calibri" w:hAnsi="Calibri" w:cs="Calibri"/>
                <w:color w:val="000000" w:themeColor="text1"/>
              </w:rPr>
            </w:pPr>
          </w:p>
        </w:tc>
        <w:tc>
          <w:tcPr>
            <w:tcW w:w="1122" w:type="pct"/>
            <w:tcBorders>
              <w:top w:val="single" w:sz="4" w:space="0" w:color="152E5F"/>
              <w:bottom w:val="single" w:sz="4" w:space="0" w:color="152E5F"/>
            </w:tcBorders>
          </w:tcPr>
          <w:p w14:paraId="60085C47" w14:textId="64EF809D" w:rsidR="00CF4E54" w:rsidRDefault="00CF4E54" w:rsidP="00CF4E54">
            <w:pPr>
              <w:tabs>
                <w:tab w:val="left" w:pos="2670"/>
              </w:tabs>
              <w:rPr>
                <w:rFonts w:ascii="Calibri" w:eastAsia="Calibri" w:hAnsi="Calibri" w:cs="Calibri"/>
                <w:color w:val="000000" w:themeColor="text1"/>
              </w:rPr>
            </w:pPr>
          </w:p>
        </w:tc>
        <w:tc>
          <w:tcPr>
            <w:tcW w:w="1632" w:type="pct"/>
            <w:tcBorders>
              <w:top w:val="single" w:sz="4" w:space="0" w:color="152E5F"/>
              <w:bottom w:val="single" w:sz="4" w:space="0" w:color="152E5F"/>
            </w:tcBorders>
          </w:tcPr>
          <w:p w14:paraId="3BC8F253" w14:textId="4ECB822A" w:rsidR="00CF4E54" w:rsidRDefault="00CF4E54" w:rsidP="00CF4E54">
            <w:pPr>
              <w:tabs>
                <w:tab w:val="left" w:pos="2670"/>
              </w:tabs>
              <w:rPr>
                <w:rFonts w:ascii="Calibri" w:eastAsia="Calibri" w:hAnsi="Calibri" w:cs="Calibri"/>
                <w:color w:val="000000" w:themeColor="text1"/>
              </w:rPr>
            </w:pPr>
          </w:p>
        </w:tc>
      </w:tr>
      <w:tr w:rsidR="00CF4E54" w14:paraId="43F487BE" w14:textId="77777777" w:rsidTr="00B76AB3">
        <w:trPr>
          <w:trHeight w:val="1344"/>
        </w:trPr>
        <w:tc>
          <w:tcPr>
            <w:tcW w:w="1124" w:type="pct"/>
            <w:tcBorders>
              <w:top w:val="single" w:sz="4" w:space="0" w:color="152E5F"/>
              <w:bottom w:val="single" w:sz="4" w:space="0" w:color="152E5F"/>
            </w:tcBorders>
          </w:tcPr>
          <w:p w14:paraId="0E8E5E9A" w14:textId="227D535C" w:rsidR="00CF4E54" w:rsidRDefault="00CF4E54" w:rsidP="0014486C">
            <w:pPr>
              <w:tabs>
                <w:tab w:val="left" w:pos="2670"/>
              </w:tabs>
              <w:spacing w:before="120" w:after="120"/>
              <w:rPr>
                <w:rFonts w:ascii="Calibri" w:eastAsia="Calibri" w:hAnsi="Calibri" w:cs="Calibri"/>
                <w:color w:val="000000" w:themeColor="text1"/>
              </w:rPr>
            </w:pPr>
            <w:r w:rsidRPr="008761AC">
              <w:rPr>
                <w:rFonts w:ascii="Calibri" w:eastAsia="Calibri" w:hAnsi="Calibri" w:cs="Calibri"/>
                <w:color w:val="000000" w:themeColor="text1"/>
              </w:rPr>
              <w:t>Other program 2 (e.g., Medicaid, SNAP)</w:t>
            </w:r>
            <w:r>
              <w:rPr>
                <w:rFonts w:ascii="Calibri" w:eastAsia="Calibri" w:hAnsi="Calibri" w:cs="Calibri"/>
                <w:color w:val="000000" w:themeColor="text1"/>
              </w:rPr>
              <w:t xml:space="preserve">: </w:t>
            </w:r>
            <w:r w:rsidR="004A12E0">
              <w:rPr>
                <w:rFonts w:ascii="Calibri" w:eastAsia="Calibri" w:hAnsi="Calibri" w:cs="Calibri"/>
                <w:color w:val="000000" w:themeColor="text1"/>
                <w:u w:val="single"/>
              </w:rPr>
              <w:t>_____</w:t>
            </w:r>
          </w:p>
        </w:tc>
        <w:tc>
          <w:tcPr>
            <w:tcW w:w="1122" w:type="pct"/>
            <w:tcBorders>
              <w:top w:val="single" w:sz="4" w:space="0" w:color="152E5F"/>
              <w:bottom w:val="single" w:sz="4" w:space="0" w:color="152E5F"/>
            </w:tcBorders>
          </w:tcPr>
          <w:p w14:paraId="06CFFC8F" w14:textId="624499C7" w:rsidR="00CF4E54" w:rsidRDefault="00CF4E54" w:rsidP="00CF4E54">
            <w:pPr>
              <w:tabs>
                <w:tab w:val="left" w:pos="2670"/>
              </w:tabs>
              <w:rPr>
                <w:rFonts w:ascii="Calibri" w:eastAsia="Calibri" w:hAnsi="Calibri" w:cs="Calibri"/>
                <w:color w:val="000000" w:themeColor="text1"/>
              </w:rPr>
            </w:pPr>
          </w:p>
        </w:tc>
        <w:tc>
          <w:tcPr>
            <w:tcW w:w="1122" w:type="pct"/>
            <w:tcBorders>
              <w:top w:val="single" w:sz="4" w:space="0" w:color="152E5F"/>
              <w:bottom w:val="single" w:sz="4" w:space="0" w:color="152E5F"/>
            </w:tcBorders>
          </w:tcPr>
          <w:p w14:paraId="7418BFC8" w14:textId="162E8ADE" w:rsidR="00CF4E54" w:rsidRDefault="00CF4E54" w:rsidP="00CF4E54">
            <w:pPr>
              <w:tabs>
                <w:tab w:val="left" w:pos="2670"/>
              </w:tabs>
              <w:rPr>
                <w:rFonts w:ascii="Calibri" w:eastAsia="Calibri" w:hAnsi="Calibri" w:cs="Calibri"/>
                <w:color w:val="000000" w:themeColor="text1"/>
              </w:rPr>
            </w:pPr>
          </w:p>
        </w:tc>
        <w:tc>
          <w:tcPr>
            <w:tcW w:w="1632" w:type="pct"/>
            <w:tcBorders>
              <w:top w:val="single" w:sz="4" w:space="0" w:color="152E5F"/>
              <w:bottom w:val="single" w:sz="4" w:space="0" w:color="152E5F"/>
            </w:tcBorders>
          </w:tcPr>
          <w:p w14:paraId="74824095" w14:textId="6BD31A58" w:rsidR="00CF4E54" w:rsidRDefault="00CF4E54" w:rsidP="00CF4E54">
            <w:pPr>
              <w:tabs>
                <w:tab w:val="left" w:pos="2670"/>
              </w:tabs>
              <w:rPr>
                <w:rFonts w:ascii="Calibri" w:eastAsia="Calibri" w:hAnsi="Calibri" w:cs="Calibri"/>
                <w:color w:val="000000" w:themeColor="text1"/>
              </w:rPr>
            </w:pPr>
          </w:p>
        </w:tc>
      </w:tr>
      <w:tr w:rsidR="00CF4E54" w14:paraId="4E02A2C8" w14:textId="77777777" w:rsidTr="00B76AB3">
        <w:trPr>
          <w:trHeight w:val="525"/>
        </w:trPr>
        <w:tc>
          <w:tcPr>
            <w:tcW w:w="1124" w:type="pct"/>
            <w:tcBorders>
              <w:top w:val="single" w:sz="4" w:space="0" w:color="152E5F"/>
            </w:tcBorders>
            <w:vAlign w:val="center"/>
          </w:tcPr>
          <w:p w14:paraId="1708685B" w14:textId="77777777" w:rsidR="00CF4E54" w:rsidRPr="009E6CF3" w:rsidRDefault="00CF4E54" w:rsidP="00B76AB3">
            <w:pPr>
              <w:tabs>
                <w:tab w:val="left" w:pos="2670"/>
              </w:tabs>
              <w:spacing w:before="40" w:after="40"/>
              <w:rPr>
                <w:rFonts w:ascii="Calibri" w:eastAsia="Calibri" w:hAnsi="Calibri" w:cs="Calibri"/>
                <w:i/>
                <w:iCs/>
                <w:color w:val="000000" w:themeColor="text1"/>
              </w:rPr>
            </w:pPr>
            <w:r w:rsidRPr="009E6CF3">
              <w:rPr>
                <w:rFonts w:ascii="Calibri" w:eastAsia="Calibri" w:hAnsi="Calibri" w:cs="Calibri"/>
                <w:i/>
                <w:iCs/>
                <w:color w:val="7F7F7F" w:themeColor="text1" w:themeTint="80"/>
                <w:sz w:val="22"/>
                <w:szCs w:val="22"/>
              </w:rPr>
              <w:t>Add rows as needed…</w:t>
            </w:r>
          </w:p>
        </w:tc>
        <w:tc>
          <w:tcPr>
            <w:tcW w:w="1122" w:type="pct"/>
            <w:tcBorders>
              <w:top w:val="single" w:sz="4" w:space="0" w:color="152E5F"/>
            </w:tcBorders>
          </w:tcPr>
          <w:p w14:paraId="389826DA" w14:textId="0B6B3F01" w:rsidR="00CF4E54" w:rsidRDefault="00CF4E54" w:rsidP="00CF4E54">
            <w:pPr>
              <w:tabs>
                <w:tab w:val="left" w:pos="2670"/>
              </w:tabs>
              <w:rPr>
                <w:rFonts w:ascii="Calibri" w:eastAsia="Calibri" w:hAnsi="Calibri" w:cs="Calibri"/>
                <w:color w:val="000000" w:themeColor="text1"/>
              </w:rPr>
            </w:pPr>
          </w:p>
        </w:tc>
        <w:tc>
          <w:tcPr>
            <w:tcW w:w="1122" w:type="pct"/>
            <w:tcBorders>
              <w:top w:val="single" w:sz="4" w:space="0" w:color="152E5F"/>
            </w:tcBorders>
          </w:tcPr>
          <w:p w14:paraId="40175116" w14:textId="3CD6C41E" w:rsidR="00CF4E54" w:rsidRDefault="00CF4E54" w:rsidP="00CF4E54">
            <w:pPr>
              <w:tabs>
                <w:tab w:val="left" w:pos="2670"/>
              </w:tabs>
              <w:rPr>
                <w:rFonts w:ascii="Calibri" w:eastAsia="Calibri" w:hAnsi="Calibri" w:cs="Calibri"/>
                <w:color w:val="000000" w:themeColor="text1"/>
              </w:rPr>
            </w:pPr>
          </w:p>
        </w:tc>
        <w:tc>
          <w:tcPr>
            <w:tcW w:w="1632" w:type="pct"/>
            <w:tcBorders>
              <w:top w:val="single" w:sz="4" w:space="0" w:color="152E5F"/>
            </w:tcBorders>
          </w:tcPr>
          <w:p w14:paraId="598E954D" w14:textId="1CA68F5E" w:rsidR="00CF4E54" w:rsidRDefault="00CF4E54" w:rsidP="00CF4E54">
            <w:pPr>
              <w:tabs>
                <w:tab w:val="left" w:pos="2670"/>
              </w:tabs>
              <w:rPr>
                <w:rFonts w:ascii="Calibri" w:eastAsia="Calibri" w:hAnsi="Calibri" w:cs="Calibri"/>
                <w:color w:val="000000" w:themeColor="text1"/>
              </w:rPr>
            </w:pPr>
          </w:p>
        </w:tc>
      </w:tr>
    </w:tbl>
    <w:p w14:paraId="6F537C06" w14:textId="2E766F76" w:rsidR="009E6AB2" w:rsidRPr="00E353F9" w:rsidRDefault="009E6AB2" w:rsidP="0020672D">
      <w:pPr>
        <w:pStyle w:val="paragraph"/>
        <w:spacing w:before="0" w:beforeAutospacing="0" w:after="120" w:afterAutospacing="0"/>
        <w:textAlignment w:val="baseline"/>
        <w:rPr>
          <w:rFonts w:asciiTheme="minorHAnsi" w:eastAsiaTheme="minorHAnsi" w:hAnsiTheme="minorHAnsi" w:cstheme="minorBidi"/>
          <w:color w:val="595959" w:themeColor="text1" w:themeTint="A6"/>
          <w:sz w:val="22"/>
          <w:szCs w:val="22"/>
        </w:rPr>
      </w:pPr>
    </w:p>
    <w:p w14:paraId="0DF3B7F9" w14:textId="77777777" w:rsidR="000F0427" w:rsidRDefault="000F0427" w:rsidP="00E42D23">
      <w:pPr>
        <w:pStyle w:val="paragraph"/>
        <w:spacing w:before="0" w:beforeAutospacing="0" w:after="120" w:afterAutospacing="0"/>
        <w:textAlignment w:val="baseline"/>
        <w:rPr>
          <w:rStyle w:val="normaltextrun"/>
          <w:rFonts w:ascii="Calibri" w:hAnsi="Calibri"/>
          <w:color w:val="262626" w:themeColor="text1" w:themeTint="D9"/>
          <w:sz w:val="22"/>
          <w:szCs w:val="22"/>
        </w:rPr>
        <w:sectPr w:rsidR="000F0427" w:rsidSect="0020672D">
          <w:type w:val="continuous"/>
          <w:pgSz w:w="12240" w:h="15840"/>
          <w:pgMar w:top="720" w:right="720" w:bottom="720" w:left="720" w:header="720" w:footer="720" w:gutter="0"/>
          <w:cols w:space="720"/>
          <w:formProt w:val="0"/>
          <w:titlePg/>
          <w:docGrid w:linePitch="360"/>
        </w:sectPr>
      </w:pPr>
    </w:p>
    <w:p w14:paraId="7543B048"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526374B0"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74440555"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7F8E0472"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68E735A9"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3E17DC49"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7EF6812A"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3AB4A10F"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3F0D85A6" w14:textId="77777777" w:rsidR="00426D2F" w:rsidRDefault="00426D2F"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p>
    <w:p w14:paraId="6EE962FF" w14:textId="406D0A11" w:rsidR="00E353F9" w:rsidRPr="00142376" w:rsidRDefault="00E353F9" w:rsidP="00E353F9">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716630" behindDoc="0" locked="0" layoutInCell="1" allowOverlap="1" wp14:anchorId="0A87D364" wp14:editId="17C55575">
                <wp:simplePos x="0" y="0"/>
                <wp:positionH relativeFrom="column">
                  <wp:posOffset>17930</wp:posOffset>
                </wp:positionH>
                <wp:positionV relativeFrom="paragraph">
                  <wp:posOffset>247090</wp:posOffset>
                </wp:positionV>
                <wp:extent cx="1721224"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1721224"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5AAA2" id="Straight Connector 3" o:spid="_x0000_s1026" style="position:absolute;z-index:2517166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45pt" to="136.9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" strokecolor="#0076bf" strokeweight="2pt">
                <v:stroke joinstyle="miter"/>
              </v:line>
            </w:pict>
          </mc:Fallback>
        </mc:AlternateContent>
      </w:r>
      <w:r>
        <w:rPr>
          <w:rStyle w:val="normaltextrun"/>
          <w:rFonts w:ascii="Calibri" w:eastAsiaTheme="minorHAnsi" w:hAnsi="Calibri" w:cstheme="minorBidi"/>
          <w:b/>
          <w:bCs/>
          <w:color w:val="152E5F"/>
        </w:rPr>
        <w:t>2</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 xml:space="preserve">How are </w:t>
      </w:r>
      <w:r w:rsidR="00087084">
        <w:rPr>
          <w:rStyle w:val="normaltextrun"/>
          <w:rFonts w:ascii="Calibri" w:eastAsiaTheme="minorHAnsi" w:hAnsi="Calibri" w:cstheme="minorBidi"/>
          <w:b/>
          <w:bCs/>
          <w:color w:val="152E5F"/>
        </w:rPr>
        <w:t>d</w:t>
      </w:r>
      <w:r>
        <w:rPr>
          <w:rStyle w:val="normaltextrun"/>
          <w:rFonts w:ascii="Calibri" w:eastAsiaTheme="minorHAnsi" w:hAnsi="Calibri" w:cstheme="minorBidi"/>
          <w:b/>
          <w:bCs/>
          <w:color w:val="152E5F"/>
        </w:rPr>
        <w:t>ata accessed?</w:t>
      </w:r>
    </w:p>
    <w:p w14:paraId="7DC44DCB" w14:textId="77777777" w:rsidR="00E353F9" w:rsidRPr="00D3542B" w:rsidRDefault="00E353F9" w:rsidP="00E42D23">
      <w:pPr>
        <w:pStyle w:val="paragraph"/>
        <w:spacing w:before="0" w:beforeAutospacing="0" w:after="120" w:afterAutospacing="0"/>
        <w:textAlignment w:val="baseline"/>
        <w:rPr>
          <w:rStyle w:val="normaltextrun"/>
          <w:rFonts w:ascii="Calibri" w:hAnsi="Calibri"/>
          <w:color w:val="262626" w:themeColor="text1" w:themeTint="D9"/>
          <w:sz w:val="11"/>
          <w:szCs w:val="11"/>
        </w:rPr>
      </w:pPr>
    </w:p>
    <w:p w14:paraId="6212091D" w14:textId="2384AE91" w:rsidR="00041314" w:rsidRPr="009E6AB2" w:rsidRDefault="00EA5D86" w:rsidP="00041314">
      <w:pPr>
        <w:pStyle w:val="paragraph"/>
        <w:numPr>
          <w:ilvl w:val="0"/>
          <w:numId w:val="40"/>
        </w:numPr>
        <w:spacing w:before="0" w:beforeAutospacing="0" w:after="120" w:afterAutospacing="0"/>
        <w:textAlignment w:val="baseline"/>
        <w:rPr>
          <w:rStyle w:val="normaltextrun"/>
          <w:rFonts w:ascii="Calibri" w:hAnsi="Calibri"/>
          <w:color w:val="262626" w:themeColor="text1" w:themeTint="D9"/>
          <w:sz w:val="22"/>
          <w:szCs w:val="22"/>
        </w:rPr>
      </w:pPr>
      <w:r>
        <w:rPr>
          <w:rStyle w:val="normaltextrun"/>
          <w:rFonts w:ascii="Calibri" w:eastAsiaTheme="minorHAnsi" w:hAnsi="Calibri" w:cstheme="minorBidi"/>
          <w:b/>
          <w:bCs/>
          <w:color w:val="152E5F"/>
        </w:rPr>
        <w:t xml:space="preserve">Where are the data housed and </w:t>
      </w:r>
      <w:r w:rsidR="00134999">
        <w:rPr>
          <w:rStyle w:val="normaltextrun"/>
          <w:rFonts w:ascii="Calibri" w:eastAsiaTheme="minorHAnsi" w:hAnsi="Calibri" w:cstheme="minorBidi"/>
          <w:b/>
          <w:bCs/>
          <w:color w:val="152E5F"/>
        </w:rPr>
        <w:t xml:space="preserve">in </w:t>
      </w:r>
      <w:r>
        <w:rPr>
          <w:rStyle w:val="normaltextrun"/>
          <w:rFonts w:ascii="Calibri" w:eastAsiaTheme="minorHAnsi" w:hAnsi="Calibri" w:cstheme="minorBidi"/>
          <w:b/>
          <w:bCs/>
          <w:color w:val="152E5F"/>
        </w:rPr>
        <w:t>what format?</w:t>
      </w:r>
    </w:p>
    <w:p w14:paraId="093414E2" w14:textId="2E11CCD0" w:rsidR="009E6AB2" w:rsidRPr="001D7962" w:rsidRDefault="009E6AB2" w:rsidP="00426D2F">
      <w:pPr>
        <w:pStyle w:val="paragraph"/>
        <w:spacing w:before="0" w:beforeAutospacing="0" w:after="0" w:afterAutospacing="0"/>
        <w:ind w:left="360"/>
        <w:textAlignment w:val="baseline"/>
        <w:rPr>
          <w:rFonts w:ascii="Calibri" w:hAnsi="Calibri"/>
          <w:color w:val="7889A1"/>
          <w:sz w:val="22"/>
          <w:szCs w:val="22"/>
        </w:rPr>
      </w:pPr>
      <w:r w:rsidRPr="001D7962">
        <w:rPr>
          <w:rFonts w:asciiTheme="minorHAnsi" w:eastAsiaTheme="minorHAnsi" w:hAnsiTheme="minorHAnsi" w:cstheme="minorBidi"/>
          <w:b/>
          <w:bCs/>
          <w:i/>
          <w:iCs/>
          <w:color w:val="7889A1"/>
          <w:sz w:val="22"/>
          <w:szCs w:val="22"/>
        </w:rPr>
        <w:t>Example:</w:t>
      </w:r>
      <w:r w:rsidRPr="001D7962">
        <w:rPr>
          <w:rFonts w:asciiTheme="minorHAnsi" w:eastAsiaTheme="minorHAnsi" w:hAnsiTheme="minorHAnsi" w:cstheme="minorBidi"/>
          <w:i/>
          <w:iCs/>
          <w:color w:val="7889A1"/>
          <w:sz w:val="22"/>
          <w:szCs w:val="22"/>
        </w:rPr>
        <w:t xml:space="preserve"> The data are housed in a state database managed by the central data warehouse and will be exported as a comma-separated values (CSV) file from each agency’s system.</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E42D23" w:rsidRPr="00D86CDB" w14:paraId="00AFFA5B" w14:textId="77777777" w:rsidTr="00426D2F">
        <w:trPr>
          <w:trHeight w:val="864"/>
        </w:trPr>
        <w:tc>
          <w:tcPr>
            <w:tcW w:w="10401" w:type="dxa"/>
          </w:tcPr>
          <w:p w14:paraId="256722D5" w14:textId="19299106" w:rsidR="00E42D23" w:rsidRPr="00D86CDB" w:rsidRDefault="00E42D23" w:rsidP="00426D2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Pr="00653833">
              <w:rPr>
                <w:rFonts w:ascii="Calibri" w:hAnsi="Calibri"/>
                <w:bCs/>
                <w:sz w:val="22"/>
                <w:szCs w:val="22"/>
              </w:rPr>
              <w:fldChar w:fldCharType="end"/>
            </w:r>
          </w:p>
        </w:tc>
      </w:tr>
    </w:tbl>
    <w:p w14:paraId="513DFC13" w14:textId="77777777" w:rsidR="00166670" w:rsidRPr="00166670" w:rsidRDefault="00166670" w:rsidP="00166670">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21958824" w14:textId="00949444" w:rsidR="008B1F4F" w:rsidRDefault="008B1F4F" w:rsidP="008B1F4F">
      <w:pPr>
        <w:pStyle w:val="paragraph"/>
        <w:numPr>
          <w:ilvl w:val="0"/>
          <w:numId w:val="40"/>
        </w:numPr>
        <w:spacing w:before="0" w:beforeAutospacing="0" w:after="120" w:afterAutospacing="0"/>
        <w:textAlignment w:val="baseline"/>
        <w:rPr>
          <w:rStyle w:val="normaltextrun"/>
          <w:rFonts w:ascii="Calibri" w:eastAsiaTheme="minorHAnsi" w:hAnsi="Calibri" w:cstheme="minorBidi"/>
          <w:b/>
          <w:bCs/>
          <w:color w:val="152E5F"/>
        </w:rPr>
      </w:pPr>
      <w:r w:rsidRPr="008B1F4F">
        <w:rPr>
          <w:rStyle w:val="normaltextrun"/>
          <w:rFonts w:ascii="Calibri" w:eastAsiaTheme="minorHAnsi" w:hAnsi="Calibri" w:cstheme="minorBidi"/>
          <w:b/>
          <w:bCs/>
          <w:color w:val="152E5F"/>
        </w:rPr>
        <w:t>Who has access to the data and what level of detail do they have access to?</w:t>
      </w:r>
    </w:p>
    <w:p w14:paraId="255D6522" w14:textId="65D856CD" w:rsidR="00166670" w:rsidRPr="001D7962" w:rsidRDefault="00CB322E" w:rsidP="00426D2F">
      <w:pPr>
        <w:pStyle w:val="paragraph"/>
        <w:spacing w:before="0" w:beforeAutospacing="0" w:after="0" w:afterAutospacing="0"/>
        <w:ind w:left="360"/>
        <w:textAlignment w:val="baseline"/>
        <w:rPr>
          <w:rFonts w:ascii="Calibri" w:hAnsi="Calibri"/>
          <w:color w:val="7889A1"/>
          <w:sz w:val="22"/>
          <w:szCs w:val="22"/>
        </w:rPr>
      </w:pPr>
      <w:r w:rsidRPr="001D7962">
        <w:rPr>
          <w:rFonts w:asciiTheme="minorHAnsi" w:eastAsiaTheme="minorHAnsi" w:hAnsiTheme="minorHAnsi" w:cstheme="minorBidi"/>
          <w:b/>
          <w:bCs/>
          <w:i/>
          <w:iCs/>
          <w:color w:val="7889A1"/>
          <w:sz w:val="22"/>
          <w:szCs w:val="22"/>
        </w:rPr>
        <w:t>Examples:</w:t>
      </w:r>
      <w:r w:rsidRPr="001D7962">
        <w:rPr>
          <w:rFonts w:asciiTheme="minorHAnsi" w:eastAsiaTheme="minorHAnsi" w:hAnsiTheme="minorHAnsi" w:cstheme="minorBidi"/>
          <w:i/>
          <w:iCs/>
          <w:color w:val="7889A1"/>
          <w:sz w:val="22"/>
          <w:szCs w:val="22"/>
        </w:rPr>
        <w:t xml:space="preserve"> State and local WIC staff can see data in WIC’s management information system (MIS) (sometimes individual-level data, depending on the use). WIC data reports can be generated by data professionals at the state agency (usually de-identified data). Staff at a centralized data warehouse can generate data reports for Medicaid and SNAP programs based on specified queries (individual-level data).</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3D6217E2" w14:textId="77777777" w:rsidTr="00426D2F">
        <w:trPr>
          <w:trHeight w:val="864"/>
        </w:trPr>
        <w:tc>
          <w:tcPr>
            <w:tcW w:w="10401" w:type="dxa"/>
          </w:tcPr>
          <w:p w14:paraId="0AFD95A2" w14:textId="13BEB53E" w:rsidR="00166670" w:rsidRPr="00D86CDB" w:rsidRDefault="00166670" w:rsidP="00426D2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Pr="00653833">
              <w:rPr>
                <w:rFonts w:ascii="Calibri" w:hAnsi="Calibri"/>
                <w:bCs/>
                <w:sz w:val="22"/>
                <w:szCs w:val="22"/>
              </w:rPr>
              <w:fldChar w:fldCharType="end"/>
            </w:r>
          </w:p>
        </w:tc>
      </w:tr>
    </w:tbl>
    <w:p w14:paraId="773AFD22" w14:textId="77777777" w:rsidR="00166670" w:rsidRPr="002C4FD3"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22F9A74F" w14:textId="5E944B47" w:rsidR="00113A49" w:rsidRDefault="00113A49" w:rsidP="00113A49">
      <w:pPr>
        <w:pStyle w:val="paragraph"/>
        <w:numPr>
          <w:ilvl w:val="0"/>
          <w:numId w:val="40"/>
        </w:numPr>
        <w:spacing w:before="0" w:beforeAutospacing="0" w:after="120" w:afterAutospacing="0"/>
        <w:textAlignment w:val="baseline"/>
        <w:rPr>
          <w:rStyle w:val="normaltextrun"/>
          <w:rFonts w:ascii="Calibri" w:eastAsiaTheme="minorHAnsi" w:hAnsi="Calibri" w:cstheme="minorBidi"/>
          <w:b/>
          <w:bCs/>
          <w:color w:val="152E5F"/>
        </w:rPr>
      </w:pPr>
      <w:r w:rsidRPr="00113A49">
        <w:rPr>
          <w:rStyle w:val="normaltextrun"/>
          <w:rFonts w:ascii="Calibri" w:eastAsiaTheme="minorHAnsi" w:hAnsi="Calibri" w:cstheme="minorBidi"/>
          <w:b/>
          <w:bCs/>
          <w:color w:val="152E5F"/>
        </w:rPr>
        <w:t>Are there processes for requesting data reports from state systems? If yes, what are they?</w:t>
      </w:r>
    </w:p>
    <w:p w14:paraId="53BDDF2E" w14:textId="1382E7EE" w:rsidR="00166670" w:rsidRPr="001D7962" w:rsidRDefault="00005305" w:rsidP="00426D2F">
      <w:pPr>
        <w:pStyle w:val="paragraph"/>
        <w:spacing w:before="0" w:beforeAutospacing="0" w:after="0" w:afterAutospacing="0"/>
        <w:ind w:left="360"/>
        <w:textAlignment w:val="baseline"/>
        <w:rPr>
          <w:rFonts w:ascii="Calibri" w:hAnsi="Calibri"/>
          <w:color w:val="7889A1"/>
          <w:sz w:val="22"/>
          <w:szCs w:val="22"/>
        </w:rPr>
      </w:pPr>
      <w:r w:rsidRPr="001D7962">
        <w:rPr>
          <w:rFonts w:asciiTheme="minorHAnsi" w:eastAsiaTheme="minorHAnsi" w:hAnsiTheme="minorHAnsi" w:cstheme="minorBidi"/>
          <w:b/>
          <w:bCs/>
          <w:i/>
          <w:iCs/>
          <w:color w:val="7889A1"/>
          <w:sz w:val="22"/>
          <w:szCs w:val="22"/>
        </w:rPr>
        <w:t>Example:</w:t>
      </w:r>
      <w:r w:rsidRPr="001D7962">
        <w:rPr>
          <w:rFonts w:asciiTheme="minorHAnsi" w:eastAsiaTheme="minorHAnsi" w:hAnsiTheme="minorHAnsi" w:cstheme="minorBidi"/>
          <w:i/>
          <w:iCs/>
          <w:color w:val="7889A1"/>
          <w:sz w:val="22"/>
          <w:szCs w:val="22"/>
        </w:rPr>
        <w:t xml:space="preserve"> There is a data request form that requires an explanation of how the data will be used; review typically takes two weeks.</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2E55CE9A" w14:textId="77777777" w:rsidTr="00426D2F">
        <w:trPr>
          <w:trHeight w:val="864"/>
        </w:trPr>
        <w:tc>
          <w:tcPr>
            <w:tcW w:w="10401" w:type="dxa"/>
          </w:tcPr>
          <w:p w14:paraId="3627C24D" w14:textId="0D8E2F81" w:rsidR="00166670" w:rsidRPr="00D86CDB" w:rsidRDefault="00166670" w:rsidP="00426D2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Pr="00653833">
              <w:rPr>
                <w:rFonts w:ascii="Calibri" w:hAnsi="Calibri"/>
                <w:bCs/>
                <w:sz w:val="22"/>
                <w:szCs w:val="22"/>
              </w:rPr>
              <w:fldChar w:fldCharType="end"/>
            </w:r>
          </w:p>
        </w:tc>
      </w:tr>
    </w:tbl>
    <w:p w14:paraId="2CE3C07D" w14:textId="77777777" w:rsidR="00166670"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3659A0FE" w14:textId="27820911" w:rsidR="0073477A" w:rsidRDefault="0073477A" w:rsidP="0073477A">
      <w:pPr>
        <w:pStyle w:val="paragraph"/>
        <w:numPr>
          <w:ilvl w:val="0"/>
          <w:numId w:val="40"/>
        </w:numPr>
        <w:spacing w:before="0" w:beforeAutospacing="0" w:after="120" w:afterAutospacing="0"/>
        <w:textAlignment w:val="baseline"/>
        <w:rPr>
          <w:rStyle w:val="normaltextrun"/>
          <w:rFonts w:ascii="Calibri" w:eastAsiaTheme="minorHAnsi" w:hAnsi="Calibri" w:cstheme="minorBidi"/>
          <w:b/>
          <w:bCs/>
          <w:color w:val="152E5F"/>
        </w:rPr>
      </w:pPr>
      <w:r w:rsidRPr="0073477A">
        <w:rPr>
          <w:rStyle w:val="normaltextrun"/>
          <w:rFonts w:ascii="Calibri" w:eastAsiaTheme="minorHAnsi" w:hAnsi="Calibri" w:cstheme="minorBidi"/>
          <w:b/>
          <w:bCs/>
          <w:color w:val="152E5F"/>
        </w:rPr>
        <w:t>What are the potential barriers to accessing and using that data?</w:t>
      </w:r>
    </w:p>
    <w:p w14:paraId="664A4193" w14:textId="7B05DA3F" w:rsidR="00166670" w:rsidRPr="001D7962" w:rsidRDefault="008E1113" w:rsidP="00426D2F">
      <w:pPr>
        <w:pStyle w:val="paragraph"/>
        <w:spacing w:before="0" w:beforeAutospacing="0" w:after="0" w:afterAutospacing="0"/>
        <w:ind w:left="360"/>
        <w:textAlignment w:val="baseline"/>
        <w:rPr>
          <w:rFonts w:ascii="Calibri" w:hAnsi="Calibri"/>
          <w:color w:val="7889A1"/>
          <w:sz w:val="22"/>
          <w:szCs w:val="22"/>
        </w:rPr>
      </w:pPr>
      <w:r w:rsidRPr="001D7962">
        <w:rPr>
          <w:rFonts w:asciiTheme="minorHAnsi" w:eastAsiaTheme="minorHAnsi" w:hAnsiTheme="minorHAnsi" w:cstheme="minorBidi"/>
          <w:b/>
          <w:bCs/>
          <w:i/>
          <w:iCs/>
          <w:color w:val="7889A1"/>
          <w:sz w:val="22"/>
          <w:szCs w:val="22"/>
        </w:rPr>
        <w:t>Examples:</w:t>
      </w:r>
      <w:r w:rsidRPr="001D7962">
        <w:rPr>
          <w:rFonts w:asciiTheme="minorHAnsi" w:eastAsiaTheme="minorHAnsi" w:hAnsiTheme="minorHAnsi" w:cstheme="minorBidi"/>
          <w:i/>
          <w:iCs/>
          <w:color w:val="7889A1"/>
          <w:sz w:val="22"/>
          <w:szCs w:val="22"/>
        </w:rPr>
        <w:t xml:space="preserve"> Data are not consistently collected. Updated data are not stored centrally. Phone numbers aren’t reliably marked as cell/home. Current data sharing agreement doesn’t allow for secondary parties to access and use data for outreach. Staff have limited capacity to retrieve and analyze the data.</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462F99A9" w14:textId="77777777" w:rsidTr="00426D2F">
        <w:trPr>
          <w:trHeight w:val="864"/>
        </w:trPr>
        <w:tc>
          <w:tcPr>
            <w:tcW w:w="10401" w:type="dxa"/>
          </w:tcPr>
          <w:p w14:paraId="49C28330" w14:textId="637C7EB5" w:rsidR="00166670" w:rsidRPr="00D86CDB" w:rsidRDefault="00166670" w:rsidP="004A12E0">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Pr="00653833">
              <w:rPr>
                <w:rFonts w:ascii="Calibri" w:hAnsi="Calibri"/>
                <w:bCs/>
                <w:sz w:val="22"/>
                <w:szCs w:val="22"/>
              </w:rPr>
              <w:fldChar w:fldCharType="end"/>
            </w:r>
          </w:p>
        </w:tc>
      </w:tr>
    </w:tbl>
    <w:p w14:paraId="2B26BE57" w14:textId="77777777" w:rsidR="00166670" w:rsidRPr="002C4FD3" w:rsidRDefault="00166670"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61F01326" w14:textId="6D5A46BD" w:rsidR="00DC5775" w:rsidRDefault="00DC5775" w:rsidP="00DC5775">
      <w:pPr>
        <w:pStyle w:val="paragraph"/>
        <w:numPr>
          <w:ilvl w:val="0"/>
          <w:numId w:val="40"/>
        </w:numPr>
        <w:spacing w:before="0" w:beforeAutospacing="0" w:after="120" w:afterAutospacing="0"/>
        <w:textAlignment w:val="baseline"/>
        <w:rPr>
          <w:rStyle w:val="normaltextrun"/>
          <w:rFonts w:ascii="Calibri" w:eastAsiaTheme="minorHAnsi" w:hAnsi="Calibri" w:cstheme="minorBidi"/>
          <w:b/>
          <w:bCs/>
          <w:color w:val="152E5F"/>
        </w:rPr>
      </w:pPr>
      <w:r w:rsidRPr="00DC5775">
        <w:rPr>
          <w:rStyle w:val="normaltextrun"/>
          <w:rFonts w:ascii="Calibri" w:eastAsiaTheme="minorHAnsi" w:hAnsi="Calibri" w:cstheme="minorBidi"/>
          <w:b/>
          <w:bCs/>
          <w:color w:val="152E5F"/>
        </w:rPr>
        <w:t>What additional information or process changes would enable easier, more effective data sharing?</w:t>
      </w:r>
    </w:p>
    <w:p w14:paraId="26F9ECDA" w14:textId="60761DBE" w:rsidR="00D27A1D" w:rsidRPr="00ED456B" w:rsidRDefault="009C6693" w:rsidP="00426D2F">
      <w:pPr>
        <w:pStyle w:val="paragraph"/>
        <w:spacing w:before="0" w:beforeAutospacing="0" w:after="0" w:afterAutospacing="0"/>
        <w:ind w:left="360"/>
        <w:textAlignment w:val="baseline"/>
        <w:rPr>
          <w:rFonts w:ascii="Calibri" w:hAnsi="Calibri"/>
          <w:color w:val="7889A1"/>
          <w:sz w:val="22"/>
          <w:szCs w:val="22"/>
        </w:rPr>
      </w:pPr>
      <w:r w:rsidRPr="00ED456B">
        <w:rPr>
          <w:rFonts w:asciiTheme="minorHAnsi" w:eastAsiaTheme="minorHAnsi" w:hAnsiTheme="minorHAnsi" w:cstheme="minorBidi"/>
          <w:b/>
          <w:bCs/>
          <w:i/>
          <w:iCs/>
          <w:color w:val="7889A1"/>
          <w:sz w:val="22"/>
          <w:szCs w:val="22"/>
        </w:rPr>
        <w:t>Example</w:t>
      </w:r>
      <w:r w:rsidRPr="00ED456B">
        <w:rPr>
          <w:rFonts w:asciiTheme="minorHAnsi" w:eastAsiaTheme="minorHAnsi" w:hAnsiTheme="minorHAnsi" w:cstheme="minorBidi"/>
          <w:i/>
          <w:iCs/>
          <w:color w:val="7889A1"/>
          <w:sz w:val="22"/>
          <w:szCs w:val="22"/>
        </w:rPr>
        <w:t>: Revise data sharing agreement to allow for easier and more complete information sharing using individual-level data.</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D27A1D" w:rsidRPr="00D86CDB" w14:paraId="6CDA52CD" w14:textId="77777777" w:rsidTr="00426D2F">
        <w:trPr>
          <w:trHeight w:val="864"/>
        </w:trPr>
        <w:tc>
          <w:tcPr>
            <w:tcW w:w="10401" w:type="dxa"/>
          </w:tcPr>
          <w:p w14:paraId="5D003ABD" w14:textId="74EA3C42" w:rsidR="00D27A1D" w:rsidRPr="00D86CDB" w:rsidRDefault="00D27A1D" w:rsidP="00426D2F">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001C5C5E">
              <w:rPr>
                <w:rFonts w:ascii="Calibri" w:hAnsi="Calibri"/>
                <w:bCs/>
                <w:noProof/>
                <w:sz w:val="22"/>
                <w:szCs w:val="22"/>
              </w:rPr>
              <w:t> </w:t>
            </w:r>
            <w:r w:rsidRPr="00653833">
              <w:rPr>
                <w:rFonts w:ascii="Calibri" w:hAnsi="Calibri"/>
                <w:bCs/>
                <w:sz w:val="22"/>
                <w:szCs w:val="22"/>
              </w:rPr>
              <w:fldChar w:fldCharType="end"/>
            </w:r>
          </w:p>
        </w:tc>
      </w:tr>
    </w:tbl>
    <w:p w14:paraId="72887705" w14:textId="67D32984" w:rsidR="0015282E" w:rsidRPr="002C4FD3" w:rsidRDefault="0015282E" w:rsidP="00166670">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15282E" w:rsidRPr="002C4FD3" w:rsidSect="000F042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C075" w14:textId="77777777" w:rsidR="001828DF" w:rsidRDefault="001828DF" w:rsidP="00BC71EC">
      <w:r>
        <w:separator/>
      </w:r>
    </w:p>
  </w:endnote>
  <w:endnote w:type="continuationSeparator" w:id="0">
    <w:p w14:paraId="349A3A7A" w14:textId="77777777" w:rsidR="001828DF" w:rsidRDefault="001828DF" w:rsidP="00BC71EC">
      <w:r>
        <w:continuationSeparator/>
      </w:r>
    </w:p>
  </w:endnote>
  <w:endnote w:type="continuationNotice" w:id="1">
    <w:p w14:paraId="04777926" w14:textId="77777777" w:rsidR="001828DF" w:rsidRDefault="0018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4E2C3F10" w:rsidR="00AB7517" w:rsidRPr="00AD7B2F" w:rsidRDefault="001C5C5E" w:rsidP="00AD7B2F">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AD7B2F" w:rsidRPr="00AD7B2F">
        <w:rPr>
          <w:rStyle w:val="Hyperlink"/>
          <w:rFonts w:ascii="Calibri" w:hAnsi="Calibri" w:cs="Calibri"/>
          <w:color w:val="595959" w:themeColor="text1" w:themeTint="A6"/>
          <w:sz w:val="20"/>
          <w:szCs w:val="20"/>
          <w:u w:val="none"/>
        </w:rPr>
        <w:t xml:space="preserve">bdtrust.org/wic-toolkit-22 </w:t>
      </w:r>
    </w:hyperlink>
    <w:r w:rsidR="00AD7B2F" w:rsidRPr="00AD7B2F">
      <w:rPr>
        <w:rStyle w:val="Hyperlink"/>
        <w:rFonts w:ascii="Calibri" w:hAnsi="Calibri" w:cs="Calibri"/>
        <w:color w:val="595959" w:themeColor="text1" w:themeTint="A6"/>
        <w:sz w:val="20"/>
        <w:szCs w:val="20"/>
        <w:u w:val="none"/>
      </w:rPr>
      <w:t xml:space="preserve"> |  </w:t>
    </w:r>
    <w:hyperlink r:id="rId2" w:history="1">
      <w:r w:rsidR="00AD7B2F" w:rsidRPr="00AD7B2F">
        <w:rPr>
          <w:rFonts w:ascii="Calibri" w:hAnsi="Calibri" w:cs="Calibri"/>
          <w:color w:val="595959" w:themeColor="text1" w:themeTint="A6"/>
          <w:sz w:val="20"/>
          <w:szCs w:val="20"/>
        </w:rPr>
        <w:t>cbpp.org/wiccrossenrollmenttoolkit</w:t>
      </w:r>
      <w:r w:rsidR="00AD7B2F" w:rsidRPr="00AD7B2F">
        <w:rPr>
          <w:rStyle w:val="Hyperlink"/>
          <w:rFonts w:ascii="Calibri" w:hAnsi="Calibri" w:cs="Calibri"/>
          <w:color w:val="595959" w:themeColor="text1" w:themeTint="A6"/>
          <w:sz w:val="20"/>
          <w:szCs w:val="20"/>
          <w:u w:val="none"/>
        </w:rPr>
        <w:t xml:space="preserve"> </w:t>
      </w:r>
    </w:hyperlink>
    <w:r w:rsidR="00AD7B2F" w:rsidRPr="00AD7B2F">
      <w:rPr>
        <w:rFonts w:ascii="Calibri" w:hAnsi="Calibri" w:cs="Calibri"/>
        <w:color w:val="595959" w:themeColor="text1" w:themeTint="A6"/>
        <w:sz w:val="20"/>
        <w:szCs w:val="20"/>
      </w:rPr>
      <w:t xml:space="preserve"> </w:t>
    </w:r>
    <w:proofErr w:type="gramStart"/>
    <w:r w:rsidR="00AD7B2F" w:rsidRPr="00AD7B2F">
      <w:rPr>
        <w:rFonts w:ascii="Calibri" w:hAnsi="Calibri" w:cs="Calibri"/>
        <w:color w:val="595959" w:themeColor="text1" w:themeTint="A6"/>
        <w:sz w:val="20"/>
        <w:szCs w:val="20"/>
      </w:rPr>
      <w:t>|  2022</w:t>
    </w:r>
    <w:proofErr w:type="gramEnd"/>
    <w:r w:rsidR="00AD7B2F" w:rsidRPr="00AD7B2F">
      <w:rPr>
        <w:rFonts w:ascii="Calibri" w:hAnsi="Calibri" w:cs="Calibri"/>
        <w:color w:val="595959" w:themeColor="text1" w:themeTint="A6"/>
        <w:sz w:val="20"/>
        <w:szCs w:val="20"/>
      </w:rPr>
      <w:tab/>
      <w:t xml:space="preserve">Page </w:t>
    </w:r>
    <w:r w:rsidR="00AD7B2F" w:rsidRPr="00AD7B2F">
      <w:rPr>
        <w:rFonts w:ascii="Calibri" w:hAnsi="Calibri" w:cs="Calibri"/>
        <w:color w:val="595959" w:themeColor="text1" w:themeTint="A6"/>
        <w:sz w:val="20"/>
        <w:szCs w:val="20"/>
      </w:rPr>
      <w:fldChar w:fldCharType="begin"/>
    </w:r>
    <w:r w:rsidR="00AD7B2F" w:rsidRPr="00AD7B2F">
      <w:rPr>
        <w:rFonts w:ascii="Calibri" w:hAnsi="Calibri" w:cs="Calibri"/>
        <w:color w:val="595959" w:themeColor="text1" w:themeTint="A6"/>
        <w:sz w:val="20"/>
        <w:szCs w:val="20"/>
      </w:rPr>
      <w:instrText xml:space="preserve"> PAGE </w:instrText>
    </w:r>
    <w:r w:rsidR="00AD7B2F" w:rsidRPr="00AD7B2F">
      <w:rPr>
        <w:rFonts w:ascii="Calibri" w:hAnsi="Calibri" w:cs="Calibri"/>
        <w:color w:val="595959" w:themeColor="text1" w:themeTint="A6"/>
        <w:sz w:val="20"/>
        <w:szCs w:val="20"/>
      </w:rPr>
      <w:fldChar w:fldCharType="separate"/>
    </w:r>
    <w:r w:rsidR="00AD7B2F">
      <w:rPr>
        <w:rFonts w:ascii="Calibri" w:hAnsi="Calibri" w:cs="Calibri"/>
        <w:color w:val="595959" w:themeColor="text1" w:themeTint="A6"/>
        <w:sz w:val="20"/>
        <w:szCs w:val="20"/>
      </w:rPr>
      <w:t>1</w:t>
    </w:r>
    <w:r w:rsidR="00AD7B2F" w:rsidRPr="00AD7B2F">
      <w:rPr>
        <w:rFonts w:ascii="Calibri" w:hAnsi="Calibri" w:cs="Calibri"/>
        <w:color w:val="595959" w:themeColor="text1" w:themeTint="A6"/>
        <w:sz w:val="20"/>
        <w:szCs w:val="20"/>
      </w:rPr>
      <w:fldChar w:fldCharType="end"/>
    </w:r>
    <w:r w:rsidR="00AD7B2F" w:rsidRPr="00AD7B2F">
      <w:rPr>
        <w:rFonts w:ascii="Calibri" w:hAnsi="Calibri" w:cs="Calibri"/>
        <w:color w:val="595959" w:themeColor="text1" w:themeTint="A6"/>
        <w:sz w:val="20"/>
        <w:szCs w:val="20"/>
      </w:rPr>
      <w:t xml:space="preserve"> of </w:t>
    </w:r>
    <w:r w:rsidR="00AD7B2F" w:rsidRPr="00AD7B2F">
      <w:rPr>
        <w:rFonts w:ascii="Calibri" w:hAnsi="Calibri" w:cs="Calibri"/>
        <w:color w:val="595959" w:themeColor="text1" w:themeTint="A6"/>
        <w:sz w:val="20"/>
        <w:szCs w:val="20"/>
      </w:rPr>
      <w:fldChar w:fldCharType="begin"/>
    </w:r>
    <w:r w:rsidR="00AD7B2F" w:rsidRPr="00AD7B2F">
      <w:rPr>
        <w:rFonts w:ascii="Calibri" w:hAnsi="Calibri" w:cs="Calibri"/>
        <w:color w:val="595959" w:themeColor="text1" w:themeTint="A6"/>
        <w:sz w:val="20"/>
        <w:szCs w:val="20"/>
      </w:rPr>
      <w:instrText xml:space="preserve"> NUMPAGES </w:instrText>
    </w:r>
    <w:r w:rsidR="00AD7B2F" w:rsidRPr="00AD7B2F">
      <w:rPr>
        <w:rFonts w:ascii="Calibri" w:hAnsi="Calibri" w:cs="Calibri"/>
        <w:color w:val="595959" w:themeColor="text1" w:themeTint="A6"/>
        <w:sz w:val="20"/>
        <w:szCs w:val="20"/>
      </w:rPr>
      <w:fldChar w:fldCharType="separate"/>
    </w:r>
    <w:r w:rsidR="00AD7B2F">
      <w:rPr>
        <w:rFonts w:ascii="Calibri" w:hAnsi="Calibri" w:cs="Calibri"/>
        <w:color w:val="595959" w:themeColor="text1" w:themeTint="A6"/>
        <w:sz w:val="20"/>
        <w:szCs w:val="20"/>
      </w:rPr>
      <w:t>3</w:t>
    </w:r>
    <w:r w:rsidR="00AD7B2F" w:rsidRPr="00AD7B2F">
      <w:rPr>
        <w:rFonts w:ascii="Calibri" w:hAnsi="Calibri" w:cs="Calibri"/>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BE6" w14:textId="6FE127AB" w:rsidR="005F3228" w:rsidRPr="00AD7B2F" w:rsidRDefault="001C5C5E" w:rsidP="005F3228">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ED0FA6" w:rsidRPr="00AD7B2F">
        <w:rPr>
          <w:rStyle w:val="Hyperlink"/>
          <w:rFonts w:ascii="Calibri" w:hAnsi="Calibri" w:cs="Calibri"/>
          <w:color w:val="595959" w:themeColor="text1" w:themeTint="A6"/>
          <w:sz w:val="20"/>
          <w:szCs w:val="20"/>
          <w:u w:val="none"/>
        </w:rPr>
        <w:t xml:space="preserve">bdtrust.org/wic-toolkit-22 </w:t>
      </w:r>
    </w:hyperlink>
    <w:r w:rsidR="00ED0FA6" w:rsidRPr="00AD7B2F">
      <w:rPr>
        <w:rStyle w:val="Hyperlink"/>
        <w:rFonts w:ascii="Calibri" w:hAnsi="Calibri" w:cs="Calibri"/>
        <w:color w:val="595959" w:themeColor="text1" w:themeTint="A6"/>
        <w:sz w:val="20"/>
        <w:szCs w:val="20"/>
        <w:u w:val="none"/>
      </w:rPr>
      <w:t xml:space="preserve"> |  </w:t>
    </w:r>
    <w:hyperlink r:id="rId2" w:history="1">
      <w:r w:rsidR="00ED0FA6" w:rsidRPr="00AD7B2F">
        <w:rPr>
          <w:rFonts w:ascii="Calibri" w:hAnsi="Calibri" w:cs="Calibri"/>
          <w:color w:val="595959" w:themeColor="text1" w:themeTint="A6"/>
          <w:sz w:val="20"/>
          <w:szCs w:val="20"/>
        </w:rPr>
        <w:t>cbpp.org/wiccrossenrollmenttoolkit</w:t>
      </w:r>
      <w:r w:rsidR="00ED0FA6" w:rsidRPr="00AD7B2F">
        <w:rPr>
          <w:rStyle w:val="Hyperlink"/>
          <w:rFonts w:ascii="Calibri" w:hAnsi="Calibri" w:cs="Calibri"/>
          <w:color w:val="595959" w:themeColor="text1" w:themeTint="A6"/>
          <w:sz w:val="20"/>
          <w:szCs w:val="20"/>
          <w:u w:val="none"/>
        </w:rPr>
        <w:t xml:space="preserve"> </w:t>
      </w:r>
    </w:hyperlink>
    <w:r w:rsidR="00ED0FA6" w:rsidRPr="00AD7B2F">
      <w:rPr>
        <w:rFonts w:ascii="Calibri" w:hAnsi="Calibri" w:cs="Calibri"/>
        <w:color w:val="595959" w:themeColor="text1" w:themeTint="A6"/>
        <w:sz w:val="20"/>
        <w:szCs w:val="20"/>
      </w:rPr>
      <w:t xml:space="preserve"> </w:t>
    </w:r>
    <w:proofErr w:type="gramStart"/>
    <w:r w:rsidR="00ED0FA6" w:rsidRPr="00AD7B2F">
      <w:rPr>
        <w:rFonts w:ascii="Calibri" w:hAnsi="Calibri" w:cs="Calibri"/>
        <w:color w:val="595959" w:themeColor="text1" w:themeTint="A6"/>
        <w:sz w:val="20"/>
        <w:szCs w:val="20"/>
      </w:rPr>
      <w:t>|  2022</w:t>
    </w:r>
    <w:proofErr w:type="gramEnd"/>
    <w:r w:rsidR="005F3228" w:rsidRPr="00AD7B2F">
      <w:rPr>
        <w:rFonts w:ascii="Calibri" w:hAnsi="Calibri" w:cs="Calibri"/>
        <w:color w:val="595959" w:themeColor="text1" w:themeTint="A6"/>
        <w:sz w:val="20"/>
        <w:szCs w:val="20"/>
      </w:rPr>
      <w:tab/>
      <w:t xml:space="preserve">Page </w:t>
    </w:r>
    <w:r w:rsidR="005F3228" w:rsidRPr="00AD7B2F">
      <w:rPr>
        <w:rFonts w:ascii="Calibri" w:hAnsi="Calibri" w:cs="Calibri"/>
        <w:color w:val="595959" w:themeColor="text1" w:themeTint="A6"/>
        <w:sz w:val="20"/>
        <w:szCs w:val="20"/>
      </w:rPr>
      <w:fldChar w:fldCharType="begin"/>
    </w:r>
    <w:r w:rsidR="005F3228" w:rsidRPr="00AD7B2F">
      <w:rPr>
        <w:rFonts w:ascii="Calibri" w:hAnsi="Calibri" w:cs="Calibri"/>
        <w:color w:val="595959" w:themeColor="text1" w:themeTint="A6"/>
        <w:sz w:val="20"/>
        <w:szCs w:val="20"/>
      </w:rPr>
      <w:instrText xml:space="preserve"> PAGE </w:instrText>
    </w:r>
    <w:r w:rsidR="005F3228" w:rsidRPr="00AD7B2F">
      <w:rPr>
        <w:rFonts w:ascii="Calibri" w:hAnsi="Calibri" w:cs="Calibri"/>
        <w:color w:val="595959" w:themeColor="text1" w:themeTint="A6"/>
        <w:sz w:val="20"/>
        <w:szCs w:val="20"/>
      </w:rPr>
      <w:fldChar w:fldCharType="separate"/>
    </w:r>
    <w:r w:rsidR="005F3228" w:rsidRPr="00AD7B2F">
      <w:rPr>
        <w:rFonts w:ascii="Calibri" w:hAnsi="Calibri" w:cs="Calibri"/>
        <w:color w:val="595959" w:themeColor="text1" w:themeTint="A6"/>
        <w:sz w:val="20"/>
        <w:szCs w:val="20"/>
      </w:rPr>
      <w:t>2</w:t>
    </w:r>
    <w:r w:rsidR="005F3228" w:rsidRPr="00AD7B2F">
      <w:rPr>
        <w:rFonts w:ascii="Calibri" w:hAnsi="Calibri" w:cs="Calibri"/>
        <w:color w:val="595959" w:themeColor="text1" w:themeTint="A6"/>
        <w:sz w:val="20"/>
        <w:szCs w:val="20"/>
      </w:rPr>
      <w:fldChar w:fldCharType="end"/>
    </w:r>
    <w:r w:rsidR="005F3228" w:rsidRPr="00AD7B2F">
      <w:rPr>
        <w:rFonts w:ascii="Calibri" w:hAnsi="Calibri" w:cs="Calibri"/>
        <w:color w:val="595959" w:themeColor="text1" w:themeTint="A6"/>
        <w:sz w:val="20"/>
        <w:szCs w:val="20"/>
      </w:rPr>
      <w:t xml:space="preserve"> of </w:t>
    </w:r>
    <w:r w:rsidR="005F3228" w:rsidRPr="00AD7B2F">
      <w:rPr>
        <w:rFonts w:ascii="Calibri" w:hAnsi="Calibri" w:cs="Calibri"/>
        <w:color w:val="595959" w:themeColor="text1" w:themeTint="A6"/>
        <w:sz w:val="20"/>
        <w:szCs w:val="20"/>
      </w:rPr>
      <w:fldChar w:fldCharType="begin"/>
    </w:r>
    <w:r w:rsidR="005F3228" w:rsidRPr="00AD7B2F">
      <w:rPr>
        <w:rFonts w:ascii="Calibri" w:hAnsi="Calibri" w:cs="Calibri"/>
        <w:color w:val="595959" w:themeColor="text1" w:themeTint="A6"/>
        <w:sz w:val="20"/>
        <w:szCs w:val="20"/>
      </w:rPr>
      <w:instrText xml:space="preserve"> NUMPAGES </w:instrText>
    </w:r>
    <w:r w:rsidR="005F3228" w:rsidRPr="00AD7B2F">
      <w:rPr>
        <w:rFonts w:ascii="Calibri" w:hAnsi="Calibri" w:cs="Calibri"/>
        <w:color w:val="595959" w:themeColor="text1" w:themeTint="A6"/>
        <w:sz w:val="20"/>
        <w:szCs w:val="20"/>
      </w:rPr>
      <w:fldChar w:fldCharType="separate"/>
    </w:r>
    <w:r w:rsidR="005F3228" w:rsidRPr="00AD7B2F">
      <w:rPr>
        <w:rFonts w:ascii="Calibri" w:hAnsi="Calibri" w:cs="Calibri"/>
        <w:color w:val="595959" w:themeColor="text1" w:themeTint="A6"/>
        <w:sz w:val="20"/>
        <w:szCs w:val="20"/>
      </w:rPr>
      <w:t>8</w:t>
    </w:r>
    <w:r w:rsidR="005F3228" w:rsidRPr="00AD7B2F">
      <w:rPr>
        <w:rFonts w:ascii="Calibri" w:hAnsi="Calibri" w:cs="Calibri"/>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BE8D" w14:textId="77777777" w:rsidR="001828DF" w:rsidRDefault="001828DF" w:rsidP="00BC71EC">
      <w:r>
        <w:separator/>
      </w:r>
    </w:p>
  </w:footnote>
  <w:footnote w:type="continuationSeparator" w:id="0">
    <w:p w14:paraId="1A3269E6" w14:textId="77777777" w:rsidR="001828DF" w:rsidRDefault="001828DF" w:rsidP="00BC71EC">
      <w:r>
        <w:continuationSeparator/>
      </w:r>
    </w:p>
  </w:footnote>
  <w:footnote w:type="continuationNotice" w:id="1">
    <w:p w14:paraId="1DB45D2C" w14:textId="77777777" w:rsidR="001828DF" w:rsidRDefault="00182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1B41" w14:textId="77777777" w:rsidR="00AD7B2F" w:rsidRPr="000549C0" w:rsidRDefault="00AD7B2F" w:rsidP="00AD7B2F">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487068ED" w14:textId="48F0E032" w:rsidR="00AD7B2F" w:rsidRPr="000549C0" w:rsidRDefault="00AD7B2F" w:rsidP="00AD7B2F">
    <w:pPr>
      <w:rPr>
        <w:rFonts w:ascii="Calibri" w:hAnsi="Calibri"/>
        <w:color w:val="595959" w:themeColor="text1" w:themeTint="A6"/>
        <w:sz w:val="20"/>
        <w:szCs w:val="20"/>
      </w:rPr>
    </w:pPr>
    <w:r w:rsidRPr="000549C0">
      <w:rPr>
        <w:rFonts w:ascii="Calibri" w:hAnsi="Calibri"/>
        <w:color w:val="595959" w:themeColor="text1" w:themeTint="A6"/>
        <w:sz w:val="20"/>
        <w:szCs w:val="20"/>
      </w:rPr>
      <w:t xml:space="preserve">Planning Tool </w:t>
    </w:r>
    <w:r>
      <w:rPr>
        <w:rFonts w:ascii="Calibri" w:hAnsi="Calibri"/>
        <w:color w:val="595959" w:themeColor="text1" w:themeTint="A6"/>
        <w:sz w:val="20"/>
        <w:szCs w:val="20"/>
      </w:rPr>
      <w:t>3</w:t>
    </w:r>
    <w:r w:rsidRPr="000549C0">
      <w:rPr>
        <w:rFonts w:ascii="Calibri" w:hAnsi="Calibri"/>
        <w:color w:val="595959" w:themeColor="text1" w:themeTint="A6"/>
        <w:sz w:val="20"/>
        <w:szCs w:val="20"/>
      </w:rPr>
      <w:t xml:space="preserve">: </w:t>
    </w:r>
    <w:r>
      <w:rPr>
        <w:rFonts w:ascii="Calibri" w:hAnsi="Calibri"/>
        <w:color w:val="595959" w:themeColor="text1" w:themeTint="A6"/>
        <w:sz w:val="20"/>
        <w:szCs w:val="20"/>
      </w:rPr>
      <w:t>Documenting the Data Landscape</w:t>
    </w:r>
  </w:p>
  <w:p w14:paraId="73DF5136" w14:textId="77777777" w:rsidR="006879F6" w:rsidRPr="00505476" w:rsidRDefault="006879F6" w:rsidP="00A173C6">
    <w:pPr>
      <w:rPr>
        <w:rFonts w:ascii="Calibri" w:hAnsi="Calibri"/>
        <w:color w:val="000000" w:themeColor="text1"/>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51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E7B"/>
    <w:multiLevelType w:val="hybridMultilevel"/>
    <w:tmpl w:val="EAFED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76AA3"/>
    <w:multiLevelType w:val="hybridMultilevel"/>
    <w:tmpl w:val="3202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58429C"/>
    <w:multiLevelType w:val="hybridMultilevel"/>
    <w:tmpl w:val="461C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2A873CEF"/>
    <w:multiLevelType w:val="hybridMultilevel"/>
    <w:tmpl w:val="B2D0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5B4810"/>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A4F2721"/>
    <w:multiLevelType w:val="hybridMultilevel"/>
    <w:tmpl w:val="BDB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16F61"/>
    <w:multiLevelType w:val="hybridMultilevel"/>
    <w:tmpl w:val="629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0E58B7"/>
    <w:multiLevelType w:val="hybridMultilevel"/>
    <w:tmpl w:val="AF7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15:restartNumberingAfterBreak="0">
    <w:nsid w:val="4B5D788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45799"/>
    <w:multiLevelType w:val="hybridMultilevel"/>
    <w:tmpl w:val="43D0D998"/>
    <w:lvl w:ilvl="0" w:tplc="A94A21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E65DB"/>
    <w:multiLevelType w:val="hybridMultilevel"/>
    <w:tmpl w:val="910A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2C699B"/>
    <w:multiLevelType w:val="hybridMultilevel"/>
    <w:tmpl w:val="FF38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7463FB"/>
    <w:multiLevelType w:val="hybridMultilevel"/>
    <w:tmpl w:val="9BDE3D46"/>
    <w:lvl w:ilvl="0" w:tplc="4056A96E">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F212A"/>
    <w:multiLevelType w:val="hybridMultilevel"/>
    <w:tmpl w:val="1D74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D630D"/>
    <w:multiLevelType w:val="hybridMultilevel"/>
    <w:tmpl w:val="C0F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C31902"/>
    <w:multiLevelType w:val="hybridMultilevel"/>
    <w:tmpl w:val="BC3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838BB"/>
    <w:multiLevelType w:val="hybridMultilevel"/>
    <w:tmpl w:val="1DFEEDCE"/>
    <w:lvl w:ilvl="0" w:tplc="48C07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103E30"/>
    <w:multiLevelType w:val="hybridMultilevel"/>
    <w:tmpl w:val="CED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3499F"/>
    <w:multiLevelType w:val="hybridMultilevel"/>
    <w:tmpl w:val="F20C5BE4"/>
    <w:lvl w:ilvl="0" w:tplc="EEDAB2F4">
      <w:start w:val="1"/>
      <w:numFmt w:val="lowerLetter"/>
      <w:lvlText w:val="(%1)"/>
      <w:lvlJc w:val="left"/>
      <w:pPr>
        <w:ind w:left="720" w:hanging="360"/>
      </w:pPr>
      <w:rPr>
        <w:rFonts w:eastAsiaTheme="minorHAnsi" w:cstheme="minorBidi"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6103F"/>
    <w:multiLevelType w:val="hybridMultilevel"/>
    <w:tmpl w:val="F20C5BE4"/>
    <w:lvl w:ilvl="0" w:tplc="FFFFFFFF">
      <w:start w:val="1"/>
      <w:numFmt w:val="lowerLetter"/>
      <w:lvlText w:val="(%1)"/>
      <w:lvlJc w:val="left"/>
      <w:pPr>
        <w:ind w:left="720" w:hanging="360"/>
      </w:pPr>
      <w:rPr>
        <w:rFonts w:eastAsiaTheme="minorHAnsi" w:cstheme="minorBidi" w:hint="default"/>
        <w:b/>
        <w:color w:val="152E5F"/>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962F0A"/>
    <w:multiLevelType w:val="hybridMultilevel"/>
    <w:tmpl w:val="D0F04490"/>
    <w:lvl w:ilvl="0" w:tplc="AE129612">
      <w:start w:val="1"/>
      <w:numFmt w:val="decimal"/>
      <w:lvlText w:val="%1."/>
      <w:lvlJc w:val="left"/>
      <w:pPr>
        <w:ind w:left="360" w:hanging="360"/>
      </w:pPr>
      <w:rPr>
        <w:rFonts w:ascii="Calibri" w:hAnsi="Calibri" w:hint="default"/>
        <w:b/>
        <w:bCs/>
        <w:i w:val="0"/>
        <w:color w:val="262626" w:themeColor="text1" w:themeTint="D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12"/>
  </w:num>
  <w:num w:numId="4">
    <w:abstractNumId w:val="7"/>
  </w:num>
  <w:num w:numId="5">
    <w:abstractNumId w:val="41"/>
  </w:num>
  <w:num w:numId="6">
    <w:abstractNumId w:val="1"/>
  </w:num>
  <w:num w:numId="7">
    <w:abstractNumId w:val="5"/>
  </w:num>
  <w:num w:numId="8">
    <w:abstractNumId w:val="8"/>
  </w:num>
  <w:num w:numId="9">
    <w:abstractNumId w:val="37"/>
  </w:num>
  <w:num w:numId="10">
    <w:abstractNumId w:val="0"/>
  </w:num>
  <w:num w:numId="11">
    <w:abstractNumId w:val="34"/>
  </w:num>
  <w:num w:numId="12">
    <w:abstractNumId w:val="17"/>
  </w:num>
  <w:num w:numId="13">
    <w:abstractNumId w:val="22"/>
  </w:num>
  <w:num w:numId="14">
    <w:abstractNumId w:val="30"/>
  </w:num>
  <w:num w:numId="15">
    <w:abstractNumId w:val="40"/>
  </w:num>
  <w:num w:numId="16">
    <w:abstractNumId w:val="20"/>
  </w:num>
  <w:num w:numId="17">
    <w:abstractNumId w:val="29"/>
  </w:num>
  <w:num w:numId="18">
    <w:abstractNumId w:val="28"/>
  </w:num>
  <w:num w:numId="19">
    <w:abstractNumId w:val="13"/>
  </w:num>
  <w:num w:numId="20">
    <w:abstractNumId w:val="42"/>
  </w:num>
  <w:num w:numId="21">
    <w:abstractNumId w:val="23"/>
  </w:num>
  <w:num w:numId="22">
    <w:abstractNumId w:val="11"/>
  </w:num>
  <w:num w:numId="23">
    <w:abstractNumId w:val="47"/>
  </w:num>
  <w:num w:numId="24">
    <w:abstractNumId w:val="43"/>
  </w:num>
  <w:num w:numId="25">
    <w:abstractNumId w:val="3"/>
  </w:num>
  <w:num w:numId="26">
    <w:abstractNumId w:val="46"/>
  </w:num>
  <w:num w:numId="27">
    <w:abstractNumId w:val="25"/>
  </w:num>
  <w:num w:numId="28">
    <w:abstractNumId w:val="10"/>
  </w:num>
  <w:num w:numId="29">
    <w:abstractNumId w:val="32"/>
  </w:num>
  <w:num w:numId="30">
    <w:abstractNumId w:val="38"/>
  </w:num>
  <w:num w:numId="31">
    <w:abstractNumId w:val="6"/>
  </w:num>
  <w:num w:numId="32">
    <w:abstractNumId w:val="14"/>
  </w:num>
  <w:num w:numId="33">
    <w:abstractNumId w:val="19"/>
  </w:num>
  <w:num w:numId="34">
    <w:abstractNumId w:val="35"/>
  </w:num>
  <w:num w:numId="35">
    <w:abstractNumId w:val="21"/>
  </w:num>
  <w:num w:numId="36">
    <w:abstractNumId w:val="27"/>
  </w:num>
  <w:num w:numId="37">
    <w:abstractNumId w:val="36"/>
  </w:num>
  <w:num w:numId="38">
    <w:abstractNumId w:val="4"/>
  </w:num>
  <w:num w:numId="39">
    <w:abstractNumId w:val="33"/>
  </w:num>
  <w:num w:numId="40">
    <w:abstractNumId w:val="44"/>
  </w:num>
  <w:num w:numId="41">
    <w:abstractNumId w:val="45"/>
  </w:num>
  <w:num w:numId="42">
    <w:abstractNumId w:val="16"/>
  </w:num>
  <w:num w:numId="43">
    <w:abstractNumId w:val="2"/>
  </w:num>
  <w:num w:numId="44">
    <w:abstractNumId w:val="24"/>
  </w:num>
  <w:num w:numId="45">
    <w:abstractNumId w:val="26"/>
  </w:num>
  <w:num w:numId="46">
    <w:abstractNumId w:val="18"/>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Wi4iYW2QQvu3Aba+2JJ0klQNjtomUq4EihDi29KukdMXKjswq2eERIXvHnVT7nNe2OOIlAmSeusQOAvFozLjqw==" w:salt="t4NZ0oMZsSRfjynUrIOm7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495D"/>
    <w:rsid w:val="00005208"/>
    <w:rsid w:val="00005305"/>
    <w:rsid w:val="00005D5A"/>
    <w:rsid w:val="0000713C"/>
    <w:rsid w:val="00027B5C"/>
    <w:rsid w:val="00033B61"/>
    <w:rsid w:val="00034680"/>
    <w:rsid w:val="00041314"/>
    <w:rsid w:val="000439E7"/>
    <w:rsid w:val="00044841"/>
    <w:rsid w:val="000621FA"/>
    <w:rsid w:val="00064962"/>
    <w:rsid w:val="00072BCA"/>
    <w:rsid w:val="000869C8"/>
    <w:rsid w:val="00087084"/>
    <w:rsid w:val="00087767"/>
    <w:rsid w:val="00092198"/>
    <w:rsid w:val="000A0898"/>
    <w:rsid w:val="000A1F64"/>
    <w:rsid w:val="000A3487"/>
    <w:rsid w:val="000A4C8C"/>
    <w:rsid w:val="000B16A1"/>
    <w:rsid w:val="000B6609"/>
    <w:rsid w:val="000C13E4"/>
    <w:rsid w:val="000C568C"/>
    <w:rsid w:val="000D0EFE"/>
    <w:rsid w:val="000D6466"/>
    <w:rsid w:val="000E0181"/>
    <w:rsid w:val="000E17A9"/>
    <w:rsid w:val="000E329D"/>
    <w:rsid w:val="000E5EFA"/>
    <w:rsid w:val="000E7C86"/>
    <w:rsid w:val="000F0427"/>
    <w:rsid w:val="000F2AFF"/>
    <w:rsid w:val="000F32E5"/>
    <w:rsid w:val="000F4A95"/>
    <w:rsid w:val="00103278"/>
    <w:rsid w:val="00104704"/>
    <w:rsid w:val="00113A49"/>
    <w:rsid w:val="00113FE4"/>
    <w:rsid w:val="00114856"/>
    <w:rsid w:val="00115D76"/>
    <w:rsid w:val="00123C82"/>
    <w:rsid w:val="00132696"/>
    <w:rsid w:val="00134999"/>
    <w:rsid w:val="00136997"/>
    <w:rsid w:val="0014486C"/>
    <w:rsid w:val="00147178"/>
    <w:rsid w:val="0015282E"/>
    <w:rsid w:val="00160A0B"/>
    <w:rsid w:val="0016142B"/>
    <w:rsid w:val="001626D0"/>
    <w:rsid w:val="00162D04"/>
    <w:rsid w:val="00164C14"/>
    <w:rsid w:val="00165401"/>
    <w:rsid w:val="00166670"/>
    <w:rsid w:val="0016694C"/>
    <w:rsid w:val="0017265D"/>
    <w:rsid w:val="00174854"/>
    <w:rsid w:val="00176D2D"/>
    <w:rsid w:val="001828DF"/>
    <w:rsid w:val="00184EB8"/>
    <w:rsid w:val="001918DE"/>
    <w:rsid w:val="00194ADB"/>
    <w:rsid w:val="001A0ECB"/>
    <w:rsid w:val="001A3137"/>
    <w:rsid w:val="001A374C"/>
    <w:rsid w:val="001A3BA4"/>
    <w:rsid w:val="001B0174"/>
    <w:rsid w:val="001B1A98"/>
    <w:rsid w:val="001B4E4C"/>
    <w:rsid w:val="001B755F"/>
    <w:rsid w:val="001C57C1"/>
    <w:rsid w:val="001C5C5E"/>
    <w:rsid w:val="001C72E0"/>
    <w:rsid w:val="001D35E6"/>
    <w:rsid w:val="001D61D7"/>
    <w:rsid w:val="001D7962"/>
    <w:rsid w:val="001D79C2"/>
    <w:rsid w:val="001D7FB4"/>
    <w:rsid w:val="001E0A09"/>
    <w:rsid w:val="001E0F20"/>
    <w:rsid w:val="001E12BA"/>
    <w:rsid w:val="001E5D3D"/>
    <w:rsid w:val="001F1135"/>
    <w:rsid w:val="001F4F9D"/>
    <w:rsid w:val="00200BB4"/>
    <w:rsid w:val="0020672D"/>
    <w:rsid w:val="002137F6"/>
    <w:rsid w:val="002141A5"/>
    <w:rsid w:val="002165A7"/>
    <w:rsid w:val="00226803"/>
    <w:rsid w:val="0023044D"/>
    <w:rsid w:val="0023306F"/>
    <w:rsid w:val="00234795"/>
    <w:rsid w:val="00236A75"/>
    <w:rsid w:val="00244106"/>
    <w:rsid w:val="00252971"/>
    <w:rsid w:val="0025543C"/>
    <w:rsid w:val="00257741"/>
    <w:rsid w:val="002644C2"/>
    <w:rsid w:val="002675F5"/>
    <w:rsid w:val="00272D75"/>
    <w:rsid w:val="002805D1"/>
    <w:rsid w:val="00282B15"/>
    <w:rsid w:val="002A3F19"/>
    <w:rsid w:val="002A5D10"/>
    <w:rsid w:val="002B4893"/>
    <w:rsid w:val="002B6FB9"/>
    <w:rsid w:val="002C4FD3"/>
    <w:rsid w:val="002C5885"/>
    <w:rsid w:val="002D3932"/>
    <w:rsid w:val="002D3B3C"/>
    <w:rsid w:val="002D51A0"/>
    <w:rsid w:val="002D5FC8"/>
    <w:rsid w:val="002D734C"/>
    <w:rsid w:val="002E170E"/>
    <w:rsid w:val="002E329E"/>
    <w:rsid w:val="002F159A"/>
    <w:rsid w:val="00304A35"/>
    <w:rsid w:val="00306B48"/>
    <w:rsid w:val="00307C6E"/>
    <w:rsid w:val="00343CDF"/>
    <w:rsid w:val="0034762D"/>
    <w:rsid w:val="00354890"/>
    <w:rsid w:val="00366BF5"/>
    <w:rsid w:val="00370D17"/>
    <w:rsid w:val="003724A3"/>
    <w:rsid w:val="003731E2"/>
    <w:rsid w:val="00373E1E"/>
    <w:rsid w:val="00376174"/>
    <w:rsid w:val="00376E64"/>
    <w:rsid w:val="0038619B"/>
    <w:rsid w:val="0039262F"/>
    <w:rsid w:val="003A70CA"/>
    <w:rsid w:val="003A7FB4"/>
    <w:rsid w:val="003B268C"/>
    <w:rsid w:val="003B272A"/>
    <w:rsid w:val="003B2E9A"/>
    <w:rsid w:val="003C3686"/>
    <w:rsid w:val="003C373D"/>
    <w:rsid w:val="003C467A"/>
    <w:rsid w:val="003C530E"/>
    <w:rsid w:val="003C5FBC"/>
    <w:rsid w:val="003C6B42"/>
    <w:rsid w:val="003D19CA"/>
    <w:rsid w:val="003D56F8"/>
    <w:rsid w:val="003F179E"/>
    <w:rsid w:val="003F1822"/>
    <w:rsid w:val="004002FB"/>
    <w:rsid w:val="00400F6B"/>
    <w:rsid w:val="00413039"/>
    <w:rsid w:val="00413F63"/>
    <w:rsid w:val="00414A4A"/>
    <w:rsid w:val="00414C05"/>
    <w:rsid w:val="004212B1"/>
    <w:rsid w:val="00426D2F"/>
    <w:rsid w:val="004304A9"/>
    <w:rsid w:val="00432443"/>
    <w:rsid w:val="0043269B"/>
    <w:rsid w:val="00435786"/>
    <w:rsid w:val="00440FCE"/>
    <w:rsid w:val="004439E4"/>
    <w:rsid w:val="0044648C"/>
    <w:rsid w:val="00447DB9"/>
    <w:rsid w:val="00450A56"/>
    <w:rsid w:val="0045508C"/>
    <w:rsid w:val="00461325"/>
    <w:rsid w:val="00463961"/>
    <w:rsid w:val="00472551"/>
    <w:rsid w:val="0047638F"/>
    <w:rsid w:val="00476941"/>
    <w:rsid w:val="004869AC"/>
    <w:rsid w:val="0049264D"/>
    <w:rsid w:val="00493CB2"/>
    <w:rsid w:val="004A12E0"/>
    <w:rsid w:val="004A2E72"/>
    <w:rsid w:val="004A4C4F"/>
    <w:rsid w:val="004A582A"/>
    <w:rsid w:val="004C0758"/>
    <w:rsid w:val="004C5BD6"/>
    <w:rsid w:val="004C60C3"/>
    <w:rsid w:val="004D0905"/>
    <w:rsid w:val="004D73DB"/>
    <w:rsid w:val="004E3810"/>
    <w:rsid w:val="004E525C"/>
    <w:rsid w:val="004F18BA"/>
    <w:rsid w:val="004F2E17"/>
    <w:rsid w:val="004F56E7"/>
    <w:rsid w:val="005010E9"/>
    <w:rsid w:val="005017E8"/>
    <w:rsid w:val="005024D1"/>
    <w:rsid w:val="005026C5"/>
    <w:rsid w:val="00504ED5"/>
    <w:rsid w:val="005053B6"/>
    <w:rsid w:val="00505476"/>
    <w:rsid w:val="00507CE8"/>
    <w:rsid w:val="00511DAE"/>
    <w:rsid w:val="005126DF"/>
    <w:rsid w:val="00514428"/>
    <w:rsid w:val="00515F88"/>
    <w:rsid w:val="00522617"/>
    <w:rsid w:val="0052609C"/>
    <w:rsid w:val="00530B92"/>
    <w:rsid w:val="00532181"/>
    <w:rsid w:val="00532884"/>
    <w:rsid w:val="00533228"/>
    <w:rsid w:val="00533F11"/>
    <w:rsid w:val="00537CBC"/>
    <w:rsid w:val="00537E86"/>
    <w:rsid w:val="0054270D"/>
    <w:rsid w:val="00542C91"/>
    <w:rsid w:val="005434EA"/>
    <w:rsid w:val="005461CA"/>
    <w:rsid w:val="005551CD"/>
    <w:rsid w:val="00560C29"/>
    <w:rsid w:val="0056542A"/>
    <w:rsid w:val="00571326"/>
    <w:rsid w:val="00587D72"/>
    <w:rsid w:val="00592E6D"/>
    <w:rsid w:val="005953D3"/>
    <w:rsid w:val="005A4C01"/>
    <w:rsid w:val="005A5B5E"/>
    <w:rsid w:val="005B2699"/>
    <w:rsid w:val="005B2C77"/>
    <w:rsid w:val="005B4329"/>
    <w:rsid w:val="005B7E56"/>
    <w:rsid w:val="005D79C2"/>
    <w:rsid w:val="005E166B"/>
    <w:rsid w:val="005F3228"/>
    <w:rsid w:val="00602D41"/>
    <w:rsid w:val="00605BC5"/>
    <w:rsid w:val="00612D84"/>
    <w:rsid w:val="00615468"/>
    <w:rsid w:val="0061714F"/>
    <w:rsid w:val="00624142"/>
    <w:rsid w:val="00624177"/>
    <w:rsid w:val="00625B07"/>
    <w:rsid w:val="00635CE2"/>
    <w:rsid w:val="00637594"/>
    <w:rsid w:val="006471A4"/>
    <w:rsid w:val="00651996"/>
    <w:rsid w:val="00651F63"/>
    <w:rsid w:val="00652B7C"/>
    <w:rsid w:val="00654892"/>
    <w:rsid w:val="0065661E"/>
    <w:rsid w:val="00657B1E"/>
    <w:rsid w:val="006666AC"/>
    <w:rsid w:val="0067238D"/>
    <w:rsid w:val="00673885"/>
    <w:rsid w:val="00680D02"/>
    <w:rsid w:val="00684B54"/>
    <w:rsid w:val="006878C2"/>
    <w:rsid w:val="006879F6"/>
    <w:rsid w:val="0069031C"/>
    <w:rsid w:val="006A0890"/>
    <w:rsid w:val="006A31DE"/>
    <w:rsid w:val="006A3C88"/>
    <w:rsid w:val="006A5E74"/>
    <w:rsid w:val="006A6F7F"/>
    <w:rsid w:val="006B0465"/>
    <w:rsid w:val="006B04AA"/>
    <w:rsid w:val="006C03F0"/>
    <w:rsid w:val="006C7351"/>
    <w:rsid w:val="006D173E"/>
    <w:rsid w:val="006E2791"/>
    <w:rsid w:val="006E385F"/>
    <w:rsid w:val="006E7EBA"/>
    <w:rsid w:val="006F1FD0"/>
    <w:rsid w:val="006F26A9"/>
    <w:rsid w:val="006F3A2C"/>
    <w:rsid w:val="006F7BE6"/>
    <w:rsid w:val="00710D3A"/>
    <w:rsid w:val="0071488E"/>
    <w:rsid w:val="00732F9F"/>
    <w:rsid w:val="0073477A"/>
    <w:rsid w:val="00734D65"/>
    <w:rsid w:val="00744CAC"/>
    <w:rsid w:val="0074562C"/>
    <w:rsid w:val="00754075"/>
    <w:rsid w:val="00756DAE"/>
    <w:rsid w:val="0076346F"/>
    <w:rsid w:val="0076369A"/>
    <w:rsid w:val="007644BE"/>
    <w:rsid w:val="00770C72"/>
    <w:rsid w:val="00771186"/>
    <w:rsid w:val="0077257E"/>
    <w:rsid w:val="00780084"/>
    <w:rsid w:val="0078214B"/>
    <w:rsid w:val="0078421C"/>
    <w:rsid w:val="007929BC"/>
    <w:rsid w:val="0079648F"/>
    <w:rsid w:val="00796FA0"/>
    <w:rsid w:val="007A0F5B"/>
    <w:rsid w:val="007B5BC6"/>
    <w:rsid w:val="007B6060"/>
    <w:rsid w:val="007B6F1A"/>
    <w:rsid w:val="007C7E77"/>
    <w:rsid w:val="007D1371"/>
    <w:rsid w:val="007D3C91"/>
    <w:rsid w:val="007D6394"/>
    <w:rsid w:val="007D7F83"/>
    <w:rsid w:val="007E1A0C"/>
    <w:rsid w:val="007F480E"/>
    <w:rsid w:val="007F4D0B"/>
    <w:rsid w:val="007F7BDE"/>
    <w:rsid w:val="0080549F"/>
    <w:rsid w:val="00807121"/>
    <w:rsid w:val="0081263B"/>
    <w:rsid w:val="0082019C"/>
    <w:rsid w:val="00831DD7"/>
    <w:rsid w:val="00834F5D"/>
    <w:rsid w:val="00847EBD"/>
    <w:rsid w:val="008523AA"/>
    <w:rsid w:val="00867468"/>
    <w:rsid w:val="008761AC"/>
    <w:rsid w:val="00880835"/>
    <w:rsid w:val="008827AC"/>
    <w:rsid w:val="00882C15"/>
    <w:rsid w:val="00883287"/>
    <w:rsid w:val="008900D8"/>
    <w:rsid w:val="00891CD0"/>
    <w:rsid w:val="00894568"/>
    <w:rsid w:val="008A24D3"/>
    <w:rsid w:val="008A2A22"/>
    <w:rsid w:val="008A3CD1"/>
    <w:rsid w:val="008A548C"/>
    <w:rsid w:val="008B1F4F"/>
    <w:rsid w:val="008C5B5F"/>
    <w:rsid w:val="008C7462"/>
    <w:rsid w:val="008D6C58"/>
    <w:rsid w:val="008E1113"/>
    <w:rsid w:val="008F0C5C"/>
    <w:rsid w:val="008F21F0"/>
    <w:rsid w:val="008F2F4F"/>
    <w:rsid w:val="008F3EAC"/>
    <w:rsid w:val="00903568"/>
    <w:rsid w:val="009074BF"/>
    <w:rsid w:val="00907E85"/>
    <w:rsid w:val="00912FE3"/>
    <w:rsid w:val="00914507"/>
    <w:rsid w:val="00935805"/>
    <w:rsid w:val="00943D2F"/>
    <w:rsid w:val="00944938"/>
    <w:rsid w:val="00944B5C"/>
    <w:rsid w:val="00950F43"/>
    <w:rsid w:val="00957C6B"/>
    <w:rsid w:val="009608C3"/>
    <w:rsid w:val="00962D2E"/>
    <w:rsid w:val="00964939"/>
    <w:rsid w:val="0096516C"/>
    <w:rsid w:val="00970DC9"/>
    <w:rsid w:val="009755F6"/>
    <w:rsid w:val="00981D94"/>
    <w:rsid w:val="00987468"/>
    <w:rsid w:val="009924D9"/>
    <w:rsid w:val="00996518"/>
    <w:rsid w:val="009968C7"/>
    <w:rsid w:val="009A114C"/>
    <w:rsid w:val="009A2612"/>
    <w:rsid w:val="009A5476"/>
    <w:rsid w:val="009B595E"/>
    <w:rsid w:val="009C5513"/>
    <w:rsid w:val="009C6662"/>
    <w:rsid w:val="009C6693"/>
    <w:rsid w:val="009D073A"/>
    <w:rsid w:val="009D09C7"/>
    <w:rsid w:val="009D36CE"/>
    <w:rsid w:val="009E1E9B"/>
    <w:rsid w:val="009E47E3"/>
    <w:rsid w:val="009E6AB2"/>
    <w:rsid w:val="009E6CF3"/>
    <w:rsid w:val="009F0104"/>
    <w:rsid w:val="009F4615"/>
    <w:rsid w:val="00A032F5"/>
    <w:rsid w:val="00A163F2"/>
    <w:rsid w:val="00A16F86"/>
    <w:rsid w:val="00A173C6"/>
    <w:rsid w:val="00A231DE"/>
    <w:rsid w:val="00A25169"/>
    <w:rsid w:val="00A32EAB"/>
    <w:rsid w:val="00A336F7"/>
    <w:rsid w:val="00A3406D"/>
    <w:rsid w:val="00A41572"/>
    <w:rsid w:val="00A42498"/>
    <w:rsid w:val="00A4609E"/>
    <w:rsid w:val="00A466B0"/>
    <w:rsid w:val="00A64DD9"/>
    <w:rsid w:val="00A6639A"/>
    <w:rsid w:val="00A66C76"/>
    <w:rsid w:val="00A70873"/>
    <w:rsid w:val="00A7319D"/>
    <w:rsid w:val="00A74860"/>
    <w:rsid w:val="00A81ABA"/>
    <w:rsid w:val="00A830A3"/>
    <w:rsid w:val="00A86F18"/>
    <w:rsid w:val="00A933B8"/>
    <w:rsid w:val="00A93C3E"/>
    <w:rsid w:val="00A958EA"/>
    <w:rsid w:val="00AA16DB"/>
    <w:rsid w:val="00AA6C88"/>
    <w:rsid w:val="00AA7C01"/>
    <w:rsid w:val="00AB7517"/>
    <w:rsid w:val="00AD291C"/>
    <w:rsid w:val="00AD7B2F"/>
    <w:rsid w:val="00AF574E"/>
    <w:rsid w:val="00AF6E2F"/>
    <w:rsid w:val="00AF7E3B"/>
    <w:rsid w:val="00B0057E"/>
    <w:rsid w:val="00B009A1"/>
    <w:rsid w:val="00B0266F"/>
    <w:rsid w:val="00B06196"/>
    <w:rsid w:val="00B210A6"/>
    <w:rsid w:val="00B238C8"/>
    <w:rsid w:val="00B24FEE"/>
    <w:rsid w:val="00B25854"/>
    <w:rsid w:val="00B266DF"/>
    <w:rsid w:val="00B31073"/>
    <w:rsid w:val="00B347DD"/>
    <w:rsid w:val="00B3567F"/>
    <w:rsid w:val="00B3740E"/>
    <w:rsid w:val="00B42EE7"/>
    <w:rsid w:val="00B531F0"/>
    <w:rsid w:val="00B577D5"/>
    <w:rsid w:val="00B60E4E"/>
    <w:rsid w:val="00B64C8C"/>
    <w:rsid w:val="00B658F5"/>
    <w:rsid w:val="00B66A6B"/>
    <w:rsid w:val="00B748B9"/>
    <w:rsid w:val="00B76AB3"/>
    <w:rsid w:val="00B836D1"/>
    <w:rsid w:val="00B9532E"/>
    <w:rsid w:val="00BA1C5C"/>
    <w:rsid w:val="00BA32A7"/>
    <w:rsid w:val="00BA400D"/>
    <w:rsid w:val="00BB4CED"/>
    <w:rsid w:val="00BB60FF"/>
    <w:rsid w:val="00BC20D1"/>
    <w:rsid w:val="00BC71EC"/>
    <w:rsid w:val="00BD061C"/>
    <w:rsid w:val="00BD4CB3"/>
    <w:rsid w:val="00BD6A0E"/>
    <w:rsid w:val="00BD7C1C"/>
    <w:rsid w:val="00BE22CA"/>
    <w:rsid w:val="00BE3ABB"/>
    <w:rsid w:val="00BE5775"/>
    <w:rsid w:val="00BF22FB"/>
    <w:rsid w:val="00C03C99"/>
    <w:rsid w:val="00C05AF1"/>
    <w:rsid w:val="00C074A2"/>
    <w:rsid w:val="00C142EA"/>
    <w:rsid w:val="00C1487D"/>
    <w:rsid w:val="00C1720F"/>
    <w:rsid w:val="00C21CD6"/>
    <w:rsid w:val="00C250B3"/>
    <w:rsid w:val="00C32A5E"/>
    <w:rsid w:val="00C37545"/>
    <w:rsid w:val="00C40370"/>
    <w:rsid w:val="00C40C4C"/>
    <w:rsid w:val="00C42A49"/>
    <w:rsid w:val="00C43A2B"/>
    <w:rsid w:val="00C45CA5"/>
    <w:rsid w:val="00C519C2"/>
    <w:rsid w:val="00C55AF2"/>
    <w:rsid w:val="00C661EC"/>
    <w:rsid w:val="00C74E66"/>
    <w:rsid w:val="00C76309"/>
    <w:rsid w:val="00C774A3"/>
    <w:rsid w:val="00C77EE2"/>
    <w:rsid w:val="00C807C2"/>
    <w:rsid w:val="00C8193E"/>
    <w:rsid w:val="00C85C5C"/>
    <w:rsid w:val="00C864EB"/>
    <w:rsid w:val="00C9216D"/>
    <w:rsid w:val="00CA2A3B"/>
    <w:rsid w:val="00CB322E"/>
    <w:rsid w:val="00CB4113"/>
    <w:rsid w:val="00CB4ABE"/>
    <w:rsid w:val="00CC36A2"/>
    <w:rsid w:val="00CD27CC"/>
    <w:rsid w:val="00CD3268"/>
    <w:rsid w:val="00CD7811"/>
    <w:rsid w:val="00CE0487"/>
    <w:rsid w:val="00CF4A1A"/>
    <w:rsid w:val="00CF4E54"/>
    <w:rsid w:val="00D01357"/>
    <w:rsid w:val="00D05B40"/>
    <w:rsid w:val="00D071B8"/>
    <w:rsid w:val="00D10C1B"/>
    <w:rsid w:val="00D176CD"/>
    <w:rsid w:val="00D218C8"/>
    <w:rsid w:val="00D24BE8"/>
    <w:rsid w:val="00D251A1"/>
    <w:rsid w:val="00D27A1D"/>
    <w:rsid w:val="00D3542B"/>
    <w:rsid w:val="00D5198D"/>
    <w:rsid w:val="00D6060B"/>
    <w:rsid w:val="00D6139A"/>
    <w:rsid w:val="00D63E4D"/>
    <w:rsid w:val="00D714FF"/>
    <w:rsid w:val="00D74D10"/>
    <w:rsid w:val="00D80911"/>
    <w:rsid w:val="00D82035"/>
    <w:rsid w:val="00D82772"/>
    <w:rsid w:val="00D841C4"/>
    <w:rsid w:val="00D86CDB"/>
    <w:rsid w:val="00D97A52"/>
    <w:rsid w:val="00D97F8D"/>
    <w:rsid w:val="00DA0A3D"/>
    <w:rsid w:val="00DA5311"/>
    <w:rsid w:val="00DA6D62"/>
    <w:rsid w:val="00DA7F4B"/>
    <w:rsid w:val="00DC200C"/>
    <w:rsid w:val="00DC3369"/>
    <w:rsid w:val="00DC5775"/>
    <w:rsid w:val="00DD2122"/>
    <w:rsid w:val="00DD2912"/>
    <w:rsid w:val="00DD2BB9"/>
    <w:rsid w:val="00DD44EF"/>
    <w:rsid w:val="00DD4B5B"/>
    <w:rsid w:val="00DD5D8F"/>
    <w:rsid w:val="00DD6D80"/>
    <w:rsid w:val="00DD755A"/>
    <w:rsid w:val="00DE0DB8"/>
    <w:rsid w:val="00DE4775"/>
    <w:rsid w:val="00DE7FFC"/>
    <w:rsid w:val="00DF491D"/>
    <w:rsid w:val="00E06E78"/>
    <w:rsid w:val="00E10F9E"/>
    <w:rsid w:val="00E127B6"/>
    <w:rsid w:val="00E12EF3"/>
    <w:rsid w:val="00E16FC7"/>
    <w:rsid w:val="00E233D6"/>
    <w:rsid w:val="00E353F9"/>
    <w:rsid w:val="00E35F61"/>
    <w:rsid w:val="00E3639A"/>
    <w:rsid w:val="00E42D23"/>
    <w:rsid w:val="00E5124E"/>
    <w:rsid w:val="00E5273A"/>
    <w:rsid w:val="00E56414"/>
    <w:rsid w:val="00E56CE4"/>
    <w:rsid w:val="00E60BB3"/>
    <w:rsid w:val="00E6296F"/>
    <w:rsid w:val="00E64340"/>
    <w:rsid w:val="00E65CFC"/>
    <w:rsid w:val="00E7341A"/>
    <w:rsid w:val="00E74AA0"/>
    <w:rsid w:val="00E76372"/>
    <w:rsid w:val="00E77567"/>
    <w:rsid w:val="00E81B90"/>
    <w:rsid w:val="00E84CA4"/>
    <w:rsid w:val="00E854B7"/>
    <w:rsid w:val="00E860F8"/>
    <w:rsid w:val="00E90200"/>
    <w:rsid w:val="00E940EC"/>
    <w:rsid w:val="00E9472B"/>
    <w:rsid w:val="00EA36B1"/>
    <w:rsid w:val="00EA4282"/>
    <w:rsid w:val="00EA5D86"/>
    <w:rsid w:val="00EA6FE5"/>
    <w:rsid w:val="00EB01E7"/>
    <w:rsid w:val="00EB5E19"/>
    <w:rsid w:val="00EB7612"/>
    <w:rsid w:val="00EC13FF"/>
    <w:rsid w:val="00EC51CA"/>
    <w:rsid w:val="00EC7A39"/>
    <w:rsid w:val="00ED0FA6"/>
    <w:rsid w:val="00ED38CB"/>
    <w:rsid w:val="00ED3D51"/>
    <w:rsid w:val="00ED4376"/>
    <w:rsid w:val="00ED456B"/>
    <w:rsid w:val="00ED4831"/>
    <w:rsid w:val="00ED787F"/>
    <w:rsid w:val="00EE49DC"/>
    <w:rsid w:val="00EE7DFB"/>
    <w:rsid w:val="00EE7FAD"/>
    <w:rsid w:val="00EF58F7"/>
    <w:rsid w:val="00F04FEC"/>
    <w:rsid w:val="00F05D5D"/>
    <w:rsid w:val="00F101AB"/>
    <w:rsid w:val="00F12AFC"/>
    <w:rsid w:val="00F20CBF"/>
    <w:rsid w:val="00F20E80"/>
    <w:rsid w:val="00F269E6"/>
    <w:rsid w:val="00F26F1D"/>
    <w:rsid w:val="00F3046A"/>
    <w:rsid w:val="00F35C55"/>
    <w:rsid w:val="00F409B8"/>
    <w:rsid w:val="00F40B31"/>
    <w:rsid w:val="00F40EF7"/>
    <w:rsid w:val="00F4167A"/>
    <w:rsid w:val="00F502A0"/>
    <w:rsid w:val="00F50D6E"/>
    <w:rsid w:val="00F52B73"/>
    <w:rsid w:val="00F57AE0"/>
    <w:rsid w:val="00F61A72"/>
    <w:rsid w:val="00F63744"/>
    <w:rsid w:val="00F723FA"/>
    <w:rsid w:val="00F73FA3"/>
    <w:rsid w:val="00F77E3A"/>
    <w:rsid w:val="00F80803"/>
    <w:rsid w:val="00F81147"/>
    <w:rsid w:val="00F83C37"/>
    <w:rsid w:val="00F8639D"/>
    <w:rsid w:val="00F943D7"/>
    <w:rsid w:val="00F9787F"/>
    <w:rsid w:val="00FB03BC"/>
    <w:rsid w:val="00FB421E"/>
    <w:rsid w:val="00FB45AB"/>
    <w:rsid w:val="00FC0750"/>
    <w:rsid w:val="00FC3563"/>
    <w:rsid w:val="00FC3F0C"/>
    <w:rsid w:val="00FC4A41"/>
    <w:rsid w:val="00FC6FB6"/>
    <w:rsid w:val="00FD17CD"/>
    <w:rsid w:val="00FD1CAE"/>
    <w:rsid w:val="00FD2CB0"/>
    <w:rsid w:val="00FD37A3"/>
    <w:rsid w:val="00FD3A16"/>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semiHidden/>
    <w:unhideWhenUsed/>
    <w:rsid w:val="00000A3B"/>
    <w:pPr>
      <w:spacing w:after="160"/>
    </w:pPr>
    <w:rPr>
      <w:sz w:val="20"/>
      <w:szCs w:val="20"/>
    </w:rPr>
  </w:style>
  <w:style w:type="character" w:customStyle="1" w:styleId="CommentTextChar">
    <w:name w:val="Comment Text Char"/>
    <w:basedOn w:val="DefaultParagraphFont"/>
    <w:link w:val="CommentText"/>
    <w:uiPriority w:val="99"/>
    <w:semiHidden/>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pp.org/sites/default/files/cbpp_bdt_wic_toolkit_considerations_for_sharing_and_matching_dat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hyperlink" Target="https://www.cbpp.org/sites/default/files/cbpp_bdt_wic_toolkit_considerations_for_sharing_and_matching_data.pdf" TargetMode="External"/><Relationship Id="rId9" Type="http://schemas.openxmlformats.org/officeDocument/2006/relationships/webSettings" Target="webSettings.xml"/><Relationship Id="rId14" Type="http://schemas.openxmlformats.org/officeDocument/2006/relationships/image" Target="media/image3.svg"/></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2.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3.xml><?xml version="1.0" encoding="utf-8"?>
<ds:datastoreItem xmlns:ds="http://schemas.openxmlformats.org/officeDocument/2006/customXml" ds:itemID="{23270A9E-4051-4ABF-91ED-A003A0093F6A}"/>
</file>

<file path=customXml/itemProps4.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138</cp:revision>
  <cp:lastPrinted>2021-12-01T14:13:00Z</cp:lastPrinted>
  <dcterms:created xsi:type="dcterms:W3CDTF">2021-11-11T19:34:00Z</dcterms:created>
  <dcterms:modified xsi:type="dcterms:W3CDTF">2022-02-23T21:50:00Z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