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03BF8F" w14:textId="77777777" w:rsidR="00386996" w:rsidRPr="00386996" w:rsidRDefault="00386996" w:rsidP="00386996">
      <w:pPr>
        <w:rPr>
          <w:rFonts w:asciiTheme="minorHAnsi" w:hAnsiTheme="minorHAnsi"/>
          <w:b/>
          <w:bCs/>
        </w:rPr>
      </w:pPr>
      <w:r w:rsidRPr="00386996">
        <w:rPr>
          <w:rFonts w:asciiTheme="minorHAnsi" w:hAnsiTheme="minorHAnsi"/>
          <w:b/>
          <w:bCs/>
        </w:rPr>
        <w:t xml:space="preserve">To: </w:t>
      </w:r>
      <w:r w:rsidRPr="00386996">
        <w:rPr>
          <w:rFonts w:asciiTheme="minorHAnsi" w:hAnsiTheme="minorHAnsi"/>
          <w:b/>
          <w:highlight w:val="yellow"/>
        </w:rPr>
        <w:t>[State Medicaid Director]</w:t>
      </w:r>
      <w:r w:rsidRPr="00386996">
        <w:rPr>
          <w:rFonts w:asciiTheme="minorHAnsi" w:hAnsiTheme="minorHAnsi"/>
          <w:b/>
          <w:bCs/>
        </w:rPr>
        <w:t xml:space="preserve"> </w:t>
      </w:r>
    </w:p>
    <w:p w14:paraId="3AD8BEDF" w14:textId="77777777" w:rsidR="00386996" w:rsidRPr="00386996" w:rsidRDefault="00386996" w:rsidP="00386996">
      <w:pPr>
        <w:rPr>
          <w:rFonts w:asciiTheme="minorHAnsi" w:hAnsiTheme="minorHAnsi"/>
          <w:b/>
          <w:bCs/>
        </w:rPr>
      </w:pPr>
      <w:r w:rsidRPr="00386996">
        <w:rPr>
          <w:rFonts w:asciiTheme="minorHAnsi" w:hAnsiTheme="minorHAnsi"/>
          <w:b/>
          <w:bCs/>
        </w:rPr>
        <w:t xml:space="preserve">cc: </w:t>
      </w:r>
      <w:r w:rsidRPr="00386996">
        <w:rPr>
          <w:rFonts w:asciiTheme="minorHAnsi" w:hAnsiTheme="minorHAnsi"/>
          <w:b/>
          <w:highlight w:val="yellow"/>
        </w:rPr>
        <w:t>[State WIC director, governor’s advisor, state legislators on health committee, and/or others]</w:t>
      </w:r>
    </w:p>
    <w:p w14:paraId="281F3666" w14:textId="77777777" w:rsidR="00386996" w:rsidRPr="00386996" w:rsidRDefault="00386996" w:rsidP="00386996">
      <w:pPr>
        <w:rPr>
          <w:rFonts w:asciiTheme="minorHAnsi" w:hAnsiTheme="minorHAnsi"/>
          <w:b/>
          <w:bCs/>
        </w:rPr>
      </w:pPr>
      <w:r w:rsidRPr="00386996">
        <w:rPr>
          <w:rFonts w:asciiTheme="minorHAnsi" w:hAnsiTheme="minorHAnsi"/>
          <w:b/>
          <w:bCs/>
        </w:rPr>
        <w:t xml:space="preserve">From: </w:t>
      </w:r>
      <w:r w:rsidRPr="00386996">
        <w:rPr>
          <w:rFonts w:asciiTheme="minorHAnsi" w:hAnsiTheme="minorHAnsi"/>
          <w:b/>
          <w:highlight w:val="yellow"/>
        </w:rPr>
        <w:t>[Stakeholders, including health care providers and child health, perinatal health, early childhood, nutrition, and breastfeeding advocates]</w:t>
      </w:r>
    </w:p>
    <w:p w14:paraId="5076A22C" w14:textId="77777777" w:rsidR="00386996" w:rsidRPr="00386996" w:rsidRDefault="00386996" w:rsidP="00386996">
      <w:pPr>
        <w:rPr>
          <w:rFonts w:asciiTheme="minorHAnsi" w:hAnsiTheme="minorHAnsi"/>
          <w:b/>
          <w:bCs/>
        </w:rPr>
      </w:pPr>
      <w:r w:rsidRPr="00386996">
        <w:rPr>
          <w:rFonts w:asciiTheme="minorHAnsi" w:hAnsiTheme="minorHAnsi"/>
          <w:b/>
          <w:bCs/>
        </w:rPr>
        <w:t xml:space="preserve">Date: </w:t>
      </w:r>
      <w:proofErr w:type="gramStart"/>
      <w:r w:rsidRPr="00386996">
        <w:rPr>
          <w:rFonts w:asciiTheme="minorHAnsi" w:hAnsiTheme="minorHAnsi"/>
          <w:b/>
          <w:highlight w:val="yellow"/>
        </w:rPr>
        <w:t>[ ]</w:t>
      </w:r>
      <w:proofErr w:type="gramEnd"/>
    </w:p>
    <w:p w14:paraId="723857E2" w14:textId="77777777" w:rsidR="00386996" w:rsidRPr="00386996" w:rsidRDefault="00386996" w:rsidP="00386996">
      <w:pPr>
        <w:rPr>
          <w:rFonts w:asciiTheme="minorHAnsi" w:hAnsiTheme="minorHAnsi"/>
          <w:b/>
          <w:bCs/>
        </w:rPr>
      </w:pPr>
      <w:r w:rsidRPr="00386996">
        <w:rPr>
          <w:rFonts w:asciiTheme="minorHAnsi" w:hAnsiTheme="minorHAnsi"/>
          <w:b/>
          <w:bCs/>
        </w:rPr>
        <w:t>Re: How Medicaid Managed Care Can Improve Health by Increasing WIC Participation</w:t>
      </w:r>
    </w:p>
    <w:p w14:paraId="76907A80" w14:textId="77777777" w:rsidR="00386996" w:rsidRPr="00386996" w:rsidRDefault="00386996" w:rsidP="00386996">
      <w:pPr>
        <w:rPr>
          <w:rFonts w:asciiTheme="minorHAnsi" w:hAnsiTheme="minorHAnsi"/>
        </w:rPr>
      </w:pPr>
      <w:r w:rsidRPr="00386996">
        <w:rPr>
          <w:rFonts w:asciiTheme="minorHAnsi" w:hAnsiTheme="minorHAnsi"/>
        </w:rPr>
        <w:t xml:space="preserve">We are writing to ask you to consider promoting approaches to increase enrollment in the Special Supplemental Nutrition Program for Women, Infants, and Children (WIC) as part of the Medicaid managed care contracting process. As indicated by the examples below, </w:t>
      </w:r>
      <w:proofErr w:type="gramStart"/>
      <w:r w:rsidRPr="00386996">
        <w:rPr>
          <w:rFonts w:asciiTheme="minorHAnsi" w:hAnsiTheme="minorHAnsi"/>
        </w:rPr>
        <w:t>a number of</w:t>
      </w:r>
      <w:proofErr w:type="gramEnd"/>
      <w:r w:rsidRPr="00386996">
        <w:rPr>
          <w:rFonts w:asciiTheme="minorHAnsi" w:hAnsiTheme="minorHAnsi"/>
        </w:rPr>
        <w:t xml:space="preserve"> states have already adopted such measures.</w:t>
      </w:r>
    </w:p>
    <w:p w14:paraId="1FB87504" w14:textId="77777777" w:rsidR="00386996" w:rsidRPr="00386996" w:rsidRDefault="00386996" w:rsidP="00386996">
      <w:pPr>
        <w:rPr>
          <w:rFonts w:asciiTheme="minorHAnsi" w:hAnsiTheme="minorHAnsi"/>
        </w:rPr>
      </w:pPr>
      <w:r w:rsidRPr="00386996">
        <w:rPr>
          <w:rFonts w:asciiTheme="minorHAnsi" w:hAnsiTheme="minorHAnsi"/>
        </w:rPr>
        <w:t>A robust body of research demonstrates that WIC improves participants’ diets, health, and development, which could improve outcomes on Maternal and Child Core Set Medicaid quality measures.</w:t>
      </w:r>
      <w:r w:rsidRPr="00386996">
        <w:rPr>
          <w:rStyle w:val="FootnoteReference"/>
          <w:rFonts w:asciiTheme="minorHAnsi" w:hAnsiTheme="minorHAnsi"/>
          <w:color w:val="000000" w:themeColor="text1"/>
        </w:rPr>
        <w:footnoteReference w:id="1"/>
      </w:r>
      <w:r w:rsidRPr="00386996">
        <w:rPr>
          <w:rFonts w:asciiTheme="minorHAnsi" w:hAnsiTheme="minorHAnsi"/>
        </w:rPr>
        <w:t xml:space="preserve"> Unfortunately, while Medicaid enrollees are automatically income-eligible for WIC and both programs reach a very large portion of the roughly</w:t>
      </w:r>
      <w:r w:rsidRPr="00386996">
        <w:rPr>
          <w:rFonts w:asciiTheme="minorHAnsi" w:hAnsiTheme="minorHAnsi"/>
          <w:i/>
          <w:iCs/>
        </w:rPr>
        <w:t xml:space="preserve"> </w:t>
      </w:r>
      <w:r w:rsidRPr="00386996">
        <w:rPr>
          <w:rFonts w:asciiTheme="minorHAnsi" w:hAnsiTheme="minorHAnsi"/>
        </w:rPr>
        <w:t xml:space="preserve">2 million </w:t>
      </w:r>
      <w:r w:rsidRPr="00386996">
        <w:rPr>
          <w:rFonts w:asciiTheme="minorHAnsi" w:hAnsiTheme="minorHAnsi"/>
          <w:i/>
          <w:iCs/>
        </w:rPr>
        <w:t>infants</w:t>
      </w:r>
      <w:r w:rsidRPr="00386996">
        <w:rPr>
          <w:rFonts w:asciiTheme="minorHAnsi" w:hAnsiTheme="minorHAnsi"/>
        </w:rPr>
        <w:t xml:space="preserve"> who are eligible for both, only 44 percent of WIC-eligible Medicaid enrollees participate in WIC and a meager 15 percent of WIC-eligible </w:t>
      </w:r>
      <w:r w:rsidRPr="00386996">
        <w:rPr>
          <w:rFonts w:asciiTheme="minorHAnsi" w:hAnsiTheme="minorHAnsi"/>
          <w:i/>
          <w:iCs/>
        </w:rPr>
        <w:t>pregnant</w:t>
      </w:r>
      <w:r w:rsidRPr="00386996">
        <w:rPr>
          <w:rFonts w:asciiTheme="minorHAnsi" w:hAnsiTheme="minorHAnsi"/>
        </w:rPr>
        <w:t xml:space="preserve"> Medicaid enrollees participate.</w:t>
      </w:r>
      <w:r w:rsidRPr="00386996">
        <w:rPr>
          <w:rStyle w:val="FootnoteReference"/>
          <w:rFonts w:asciiTheme="minorHAnsi" w:hAnsiTheme="minorHAnsi"/>
          <w:color w:val="000000" w:themeColor="text1"/>
        </w:rPr>
        <w:footnoteReference w:id="2"/>
      </w:r>
      <w:r w:rsidRPr="00386996">
        <w:rPr>
          <w:rFonts w:asciiTheme="minorHAnsi" w:hAnsiTheme="minorHAnsi"/>
        </w:rPr>
        <w:t xml:space="preserve">  </w:t>
      </w:r>
    </w:p>
    <w:p w14:paraId="026DDF51" w14:textId="77777777" w:rsidR="00386996" w:rsidRPr="00386996" w:rsidRDefault="00386996" w:rsidP="00386996">
      <w:pPr>
        <w:rPr>
          <w:rFonts w:asciiTheme="minorHAnsi" w:hAnsiTheme="minorHAnsi"/>
        </w:rPr>
      </w:pPr>
      <w:r w:rsidRPr="00386996">
        <w:rPr>
          <w:rFonts w:asciiTheme="minorHAnsi" w:hAnsiTheme="minorHAnsi"/>
        </w:rPr>
        <w:t xml:space="preserve">By requiring or providing incentives for managed care organizations (MCOs) to take certain steps to boost WIC participation — and by rewarding positive outcomes — Medicaid can connect more enrollees to WIC during pregnancy, infancy, and the first four years, a high-stakes period of rapid developmental change. </w:t>
      </w:r>
    </w:p>
    <w:p w14:paraId="4C1CD721" w14:textId="77777777" w:rsidR="00386996" w:rsidRPr="00386996" w:rsidRDefault="00386996" w:rsidP="00386996">
      <w:pPr>
        <w:rPr>
          <w:rFonts w:asciiTheme="minorHAnsi" w:hAnsiTheme="minorHAnsi"/>
        </w:rPr>
      </w:pPr>
      <w:r w:rsidRPr="00386996">
        <w:rPr>
          <w:rFonts w:asciiTheme="minorHAnsi" w:hAnsiTheme="minorHAnsi"/>
        </w:rPr>
        <w:t xml:space="preserve">Our recommendations below present several approaches that would guide MCOs in our state to: </w:t>
      </w:r>
      <w:r w:rsidRPr="00386996">
        <w:rPr>
          <w:rFonts w:asciiTheme="minorHAnsi" w:hAnsiTheme="minorHAnsi"/>
          <w:highlight w:val="yellow"/>
        </w:rPr>
        <w:t>[insert summaries of A 1-3 below here]</w:t>
      </w:r>
      <w:r w:rsidRPr="00386996">
        <w:rPr>
          <w:rFonts w:asciiTheme="minorHAnsi" w:hAnsiTheme="minorHAnsi"/>
        </w:rPr>
        <w:t xml:space="preserve">. </w:t>
      </w:r>
      <w:r w:rsidRPr="00386996">
        <w:rPr>
          <w:rFonts w:asciiTheme="minorHAnsi" w:hAnsiTheme="minorHAnsi"/>
          <w:highlight w:val="yellow"/>
        </w:rPr>
        <w:t>[State]</w:t>
      </w:r>
      <w:r w:rsidRPr="00386996">
        <w:rPr>
          <w:rFonts w:asciiTheme="minorHAnsi" w:hAnsiTheme="minorHAnsi"/>
        </w:rPr>
        <w:t xml:space="preserve"> can use a variety of incentives (see Section B) to motivate MCOs to implement these changes, such as </w:t>
      </w:r>
      <w:r w:rsidRPr="00386996">
        <w:rPr>
          <w:rFonts w:asciiTheme="minorHAnsi" w:hAnsiTheme="minorHAnsi"/>
          <w:highlight w:val="yellow"/>
        </w:rPr>
        <w:t>[insert summaries of B 1-3 below here]</w:t>
      </w:r>
      <w:r w:rsidRPr="00386996">
        <w:rPr>
          <w:rFonts w:asciiTheme="minorHAnsi" w:hAnsiTheme="minorHAnsi"/>
        </w:rPr>
        <w:t>.</w:t>
      </w:r>
    </w:p>
    <w:p w14:paraId="0975E962" w14:textId="77777777" w:rsidR="00386996" w:rsidRPr="00386996" w:rsidRDefault="00386996" w:rsidP="00386996">
      <w:pPr>
        <w:rPr>
          <w:rFonts w:asciiTheme="minorHAnsi" w:hAnsiTheme="minorHAnsi"/>
        </w:rPr>
      </w:pPr>
      <w:r w:rsidRPr="00386996">
        <w:rPr>
          <w:rFonts w:asciiTheme="minorHAnsi" w:hAnsiTheme="minorHAnsi"/>
        </w:rPr>
        <w:t xml:space="preserve">In addition to including the specific recommendations below in contracts with MCOs, </w:t>
      </w:r>
      <w:r w:rsidRPr="00386996">
        <w:rPr>
          <w:rFonts w:asciiTheme="minorHAnsi" w:hAnsiTheme="minorHAnsi"/>
          <w:highlight w:val="yellow"/>
        </w:rPr>
        <w:t>[State]</w:t>
      </w:r>
      <w:r w:rsidRPr="00386996">
        <w:rPr>
          <w:rFonts w:asciiTheme="minorHAnsi" w:hAnsiTheme="minorHAnsi"/>
        </w:rPr>
        <w:t xml:space="preserve"> can add general questions for MCOs to the request for proposals to assess their capacity to address the health-related social needs (HRSNs) of Medicaid enrollees. For </w:t>
      </w:r>
      <w:r w:rsidRPr="00386996">
        <w:rPr>
          <w:rFonts w:asciiTheme="minorHAnsi" w:hAnsiTheme="minorHAnsi"/>
        </w:rPr>
        <w:lastRenderedPageBreak/>
        <w:t>example, the Louisiana Medicaid agency asks MCOs to share how they use data, engage stakeholders, and work with community-based organizations to address HRSNs.</w:t>
      </w:r>
    </w:p>
    <w:p w14:paraId="50E78DF7" w14:textId="77777777" w:rsidR="00386996" w:rsidRPr="00386996" w:rsidRDefault="00386996" w:rsidP="00386996">
      <w:pPr>
        <w:rPr>
          <w:rFonts w:asciiTheme="minorHAnsi" w:hAnsiTheme="minorHAnsi"/>
          <w:sz w:val="22"/>
          <w:szCs w:val="28"/>
        </w:rPr>
      </w:pPr>
    </w:p>
    <w:p w14:paraId="0B86F74C" w14:textId="77777777" w:rsidR="00386996" w:rsidRPr="00386996" w:rsidRDefault="00386996" w:rsidP="00386996">
      <w:pPr>
        <w:numPr>
          <w:ilvl w:val="0"/>
          <w:numId w:val="2"/>
        </w:numPr>
        <w:rPr>
          <w:rFonts w:asciiTheme="minorHAnsi" w:hAnsiTheme="minorHAnsi"/>
          <w:b/>
          <w:bCs/>
          <w:sz w:val="32"/>
          <w:szCs w:val="28"/>
        </w:rPr>
      </w:pPr>
      <w:r w:rsidRPr="00386996">
        <w:rPr>
          <w:rFonts w:asciiTheme="minorHAnsi" w:hAnsiTheme="minorHAnsi"/>
          <w:b/>
          <w:bCs/>
          <w:sz w:val="32"/>
          <w:szCs w:val="28"/>
        </w:rPr>
        <w:t>Options for Medicaid MCOs to Increase WIC Enrollment</w:t>
      </w:r>
    </w:p>
    <w:p w14:paraId="53C9D5E8" w14:textId="77777777" w:rsidR="00386996" w:rsidRPr="00386996" w:rsidRDefault="00386996" w:rsidP="00386996">
      <w:pPr>
        <w:numPr>
          <w:ilvl w:val="1"/>
          <w:numId w:val="2"/>
        </w:numPr>
        <w:ind w:left="360"/>
        <w:rPr>
          <w:rFonts w:asciiTheme="minorHAnsi" w:hAnsiTheme="minorHAnsi"/>
          <w:b/>
          <w:bCs/>
          <w:sz w:val="28"/>
          <w:szCs w:val="28"/>
        </w:rPr>
      </w:pPr>
      <w:r w:rsidRPr="00386996">
        <w:rPr>
          <w:rFonts w:asciiTheme="minorHAnsi" w:hAnsiTheme="minorHAnsi"/>
          <w:b/>
          <w:bCs/>
          <w:sz w:val="28"/>
          <w:szCs w:val="28"/>
        </w:rPr>
        <w:t>Enhance Screening and Referrals to WIC With Broadened Referral Requirements and Individual-Level Data Sharing</w:t>
      </w:r>
      <w:r w:rsidRPr="00386996" w:rsidDel="00E105C2">
        <w:rPr>
          <w:rFonts w:asciiTheme="minorHAnsi" w:hAnsiTheme="minorHAnsi"/>
          <w:b/>
          <w:bCs/>
          <w:sz w:val="28"/>
          <w:szCs w:val="28"/>
        </w:rPr>
        <w:t xml:space="preserve"> </w:t>
      </w:r>
    </w:p>
    <w:p w14:paraId="01200113" w14:textId="77777777" w:rsidR="00386996" w:rsidRPr="00386996" w:rsidRDefault="00386996" w:rsidP="00386996">
      <w:pPr>
        <w:rPr>
          <w:rFonts w:asciiTheme="minorHAnsi" w:hAnsiTheme="minorHAnsi"/>
        </w:rPr>
      </w:pPr>
      <w:r w:rsidRPr="00386996">
        <w:rPr>
          <w:rFonts w:asciiTheme="minorHAnsi" w:hAnsiTheme="minorHAnsi"/>
        </w:rPr>
        <w:t>To support Medicaid MCOs in enhancing screening and referrals to WIC,</w:t>
      </w:r>
      <w:r w:rsidRPr="00386996">
        <w:rPr>
          <w:rFonts w:asciiTheme="minorHAnsi" w:hAnsiTheme="minorHAnsi"/>
          <w:b/>
          <w:bCs/>
        </w:rPr>
        <w:t xml:space="preserve"> </w:t>
      </w:r>
      <w:r w:rsidRPr="00386996">
        <w:rPr>
          <w:rFonts w:asciiTheme="minorHAnsi" w:hAnsiTheme="minorHAnsi"/>
        </w:rPr>
        <w:t>state contracts with Medicaid MCOs can require and/or provide incentives for MCOs to:</w:t>
      </w:r>
    </w:p>
    <w:p w14:paraId="43D5D692" w14:textId="77777777" w:rsidR="00386996" w:rsidRPr="00386996" w:rsidRDefault="00386996" w:rsidP="00386996">
      <w:pPr>
        <w:pStyle w:val="ListParagraph"/>
        <w:numPr>
          <w:ilvl w:val="0"/>
          <w:numId w:val="4"/>
        </w:numPr>
        <w:contextualSpacing w:val="0"/>
        <w:rPr>
          <w:rFonts w:asciiTheme="minorHAnsi" w:hAnsiTheme="minorHAnsi"/>
          <w:color w:val="000000" w:themeColor="text1"/>
        </w:rPr>
      </w:pPr>
      <w:r w:rsidRPr="00386996">
        <w:rPr>
          <w:rFonts w:asciiTheme="minorHAnsi" w:hAnsiTheme="minorHAnsi"/>
          <w:b/>
          <w:bCs/>
        </w:rPr>
        <w:t>Conduct an initial food security screening for each new member within 90 days of enrollment</w:t>
      </w:r>
      <w:r w:rsidRPr="00386996">
        <w:rPr>
          <w:rFonts w:asciiTheme="minorHAnsi" w:hAnsiTheme="minorHAnsi"/>
          <w:b/>
        </w:rPr>
        <w:t>.</w:t>
      </w:r>
      <w:r w:rsidRPr="00386996">
        <w:rPr>
          <w:rStyle w:val="FootnoteReference"/>
          <w:rFonts w:asciiTheme="minorHAnsi" w:hAnsiTheme="minorHAnsi"/>
          <w:color w:val="000000" w:themeColor="text1"/>
        </w:rPr>
        <w:footnoteReference w:id="3"/>
      </w:r>
      <w:r w:rsidRPr="00386996">
        <w:rPr>
          <w:rFonts w:asciiTheme="minorHAnsi" w:hAnsiTheme="minorHAnsi"/>
        </w:rPr>
        <w:t xml:space="preserve"> For example, Massachusetts requires accountable care organizations to complete an initial care needs screening for each enrollee, using a tool that meets contract requirements, within 90 days of enrollment.</w:t>
      </w:r>
      <w:r w:rsidRPr="00386996">
        <w:rPr>
          <w:rStyle w:val="FootnoteReference"/>
          <w:rFonts w:asciiTheme="minorHAnsi" w:hAnsiTheme="minorHAnsi"/>
          <w:color w:val="000000" w:themeColor="text1"/>
        </w:rPr>
        <w:footnoteReference w:id="4"/>
      </w:r>
    </w:p>
    <w:p w14:paraId="7D95805E" w14:textId="77777777" w:rsidR="00386996" w:rsidRPr="00386996" w:rsidRDefault="00386996" w:rsidP="00386996">
      <w:pPr>
        <w:pStyle w:val="ListParagraph"/>
        <w:numPr>
          <w:ilvl w:val="0"/>
          <w:numId w:val="4"/>
        </w:numPr>
        <w:contextualSpacing w:val="0"/>
        <w:rPr>
          <w:rFonts w:asciiTheme="minorHAnsi" w:hAnsiTheme="minorHAnsi"/>
          <w:color w:val="000000" w:themeColor="text1"/>
        </w:rPr>
      </w:pPr>
      <w:r w:rsidRPr="00386996">
        <w:rPr>
          <w:rFonts w:asciiTheme="minorHAnsi" w:hAnsiTheme="minorHAnsi"/>
          <w:b/>
          <w:bCs/>
          <w:color w:val="000000" w:themeColor="text1"/>
        </w:rPr>
        <w:t xml:space="preserve">Refer pregnant enrollees and young children to WIC and </w:t>
      </w:r>
      <w:proofErr w:type="gramStart"/>
      <w:r w:rsidRPr="00386996">
        <w:rPr>
          <w:rFonts w:asciiTheme="minorHAnsi" w:hAnsiTheme="minorHAnsi"/>
          <w:b/>
          <w:bCs/>
          <w:color w:val="000000" w:themeColor="text1"/>
        </w:rPr>
        <w:t>SNAP, and</w:t>
      </w:r>
      <w:proofErr w:type="gramEnd"/>
      <w:r w:rsidRPr="00386996">
        <w:rPr>
          <w:rFonts w:asciiTheme="minorHAnsi" w:hAnsiTheme="minorHAnsi"/>
          <w:b/>
          <w:bCs/>
          <w:color w:val="000000" w:themeColor="text1"/>
        </w:rPr>
        <w:t xml:space="preserve"> provide application and enrollment assistance</w:t>
      </w:r>
      <w:r w:rsidRPr="00386996">
        <w:rPr>
          <w:rFonts w:asciiTheme="minorHAnsi" w:hAnsiTheme="minorHAnsi"/>
          <w:b/>
          <w:color w:val="000000" w:themeColor="text1"/>
        </w:rPr>
        <w:t>.</w:t>
      </w:r>
      <w:r w:rsidRPr="00386996">
        <w:rPr>
          <w:rFonts w:asciiTheme="minorHAnsi" w:hAnsiTheme="minorHAnsi"/>
          <w:color w:val="000000" w:themeColor="text1"/>
        </w:rPr>
        <w:t xml:space="preserve"> For example, in Oregon, local WIC agencies have agreements with Medicaid coordinated care organizations</w:t>
      </w:r>
      <w:r w:rsidRPr="00386996" w:rsidDel="00E51313">
        <w:rPr>
          <w:rFonts w:asciiTheme="minorHAnsi" w:hAnsiTheme="minorHAnsi"/>
          <w:color w:val="000000" w:themeColor="text1"/>
        </w:rPr>
        <w:t xml:space="preserve"> </w:t>
      </w:r>
      <w:r w:rsidRPr="00386996">
        <w:rPr>
          <w:rFonts w:asciiTheme="minorHAnsi" w:hAnsiTheme="minorHAnsi"/>
          <w:color w:val="000000" w:themeColor="text1"/>
        </w:rPr>
        <w:t>so that when the latter enroll a pregnant person into Medicaid, they obtain permission to send the person’s name to the local WIC agency for WIC staff to reach out.</w:t>
      </w:r>
      <w:r w:rsidRPr="00386996">
        <w:rPr>
          <w:rStyle w:val="FootnoteReference"/>
          <w:rFonts w:asciiTheme="minorHAnsi" w:hAnsiTheme="minorHAnsi"/>
          <w:color w:val="000000" w:themeColor="text1"/>
        </w:rPr>
        <w:footnoteReference w:id="5"/>
      </w:r>
      <w:r w:rsidRPr="00386996">
        <w:rPr>
          <w:rFonts w:asciiTheme="minorHAnsi" w:hAnsiTheme="minorHAnsi"/>
          <w:color w:val="000000" w:themeColor="text1"/>
        </w:rPr>
        <w:t xml:space="preserve"> In California, WIC agencies collaborate with health information exchanges (HIE) and health care providers to set up electronic WIC referrals and access to clinical data needed for WIC certification for patients enrolled in MCOs. Providers share electronic rosters of patients who have attended prenatal and well-child appointments with the HIE to forward on to WIC through a referral “standing order.”</w:t>
      </w:r>
      <w:r w:rsidRPr="00386996">
        <w:rPr>
          <w:rStyle w:val="FootnoteReference"/>
          <w:rFonts w:asciiTheme="minorHAnsi" w:hAnsiTheme="minorHAnsi"/>
          <w:color w:val="000000" w:themeColor="text1"/>
        </w:rPr>
        <w:footnoteReference w:id="6"/>
      </w:r>
    </w:p>
    <w:p w14:paraId="6B6A9FF0" w14:textId="77777777" w:rsidR="00386996" w:rsidRPr="00386996" w:rsidRDefault="00386996" w:rsidP="00386996">
      <w:pPr>
        <w:pStyle w:val="ListParagraph"/>
        <w:numPr>
          <w:ilvl w:val="0"/>
          <w:numId w:val="4"/>
        </w:numPr>
        <w:contextualSpacing w:val="0"/>
        <w:rPr>
          <w:rStyle w:val="Hyperlink"/>
          <w:rFonts w:asciiTheme="minorHAnsi" w:hAnsiTheme="minorHAnsi"/>
          <w:color w:val="000000" w:themeColor="text1"/>
          <w:u w:val="none"/>
        </w:rPr>
      </w:pPr>
      <w:r w:rsidRPr="00386996">
        <w:rPr>
          <w:rFonts w:asciiTheme="minorHAnsi" w:hAnsiTheme="minorHAnsi"/>
          <w:b/>
          <w:bCs/>
          <w:color w:val="000000" w:themeColor="text1"/>
        </w:rPr>
        <w:t xml:space="preserve">Train providers on the WIC referral process and health data requirements. </w:t>
      </w:r>
      <w:r w:rsidRPr="00386996">
        <w:rPr>
          <w:rFonts w:asciiTheme="minorHAnsi" w:hAnsiTheme="minorHAnsi"/>
          <w:color w:val="000000" w:themeColor="text1"/>
        </w:rPr>
        <w:t xml:space="preserve">Establishing a clear statewide referral process and training providers on it can </w:t>
      </w:r>
      <w:r w:rsidRPr="00386996">
        <w:rPr>
          <w:rFonts w:asciiTheme="minorHAnsi" w:hAnsiTheme="minorHAnsi"/>
          <w:color w:val="000000" w:themeColor="text1"/>
        </w:rPr>
        <w:lastRenderedPageBreak/>
        <w:t>encourage referrals. In addition, since WIC requires anthropometric data as part of the enrollment process, health care providers can streamline the process and facilitate virtual (rather than in-person) appointments</w:t>
      </w:r>
      <w:r w:rsidRPr="00386996">
        <w:rPr>
          <w:rFonts w:asciiTheme="minorHAnsi" w:hAnsiTheme="minorHAnsi"/>
        </w:rPr>
        <w:t xml:space="preserve"> </w:t>
      </w:r>
      <w:r w:rsidRPr="00386996">
        <w:rPr>
          <w:rFonts w:asciiTheme="minorHAnsi" w:hAnsiTheme="minorHAnsi"/>
          <w:color w:val="000000" w:themeColor="text1"/>
        </w:rPr>
        <w:t>by providing the necessary data (height, weight, and hemoglobin) when making referrals. For example, Colorado’s RFP for coordinated care organizations (CCOs, Colorado Medicaid’s new approach to managing care) requires them to</w:t>
      </w:r>
      <w:r w:rsidRPr="00386996">
        <w:rPr>
          <w:rFonts w:asciiTheme="minorHAnsi" w:hAnsiTheme="minorHAnsi"/>
        </w:rPr>
        <w:t xml:space="preserve"> “train Network Providers on the referral process for WIC, including the use of the online referral form.”</w:t>
      </w:r>
      <w:r w:rsidRPr="00386996">
        <w:rPr>
          <w:rStyle w:val="FootnoteReference"/>
          <w:rFonts w:asciiTheme="minorHAnsi" w:hAnsiTheme="minorHAnsi"/>
        </w:rPr>
        <w:footnoteReference w:id="7"/>
      </w:r>
      <w:r w:rsidRPr="00386996">
        <w:rPr>
          <w:rFonts w:asciiTheme="minorHAnsi" w:hAnsiTheme="minorHAnsi"/>
        </w:rPr>
        <w:t xml:space="preserve"> The state also requires CCO network providers to provide anthropometric data to members in order to facilitate the WIC certification process.</w:t>
      </w:r>
    </w:p>
    <w:p w14:paraId="7486BBE3" w14:textId="77777777" w:rsidR="00386996" w:rsidRPr="00386996" w:rsidRDefault="00386996" w:rsidP="00386996">
      <w:pPr>
        <w:pStyle w:val="ListParagraph"/>
        <w:numPr>
          <w:ilvl w:val="0"/>
          <w:numId w:val="4"/>
        </w:numPr>
        <w:contextualSpacing w:val="0"/>
        <w:rPr>
          <w:rStyle w:val="Hyperlink"/>
          <w:rFonts w:asciiTheme="minorHAnsi" w:hAnsiTheme="minorHAnsi"/>
          <w:color w:val="000000" w:themeColor="text1"/>
          <w:u w:val="none"/>
        </w:rPr>
      </w:pPr>
      <w:r w:rsidRPr="00386996">
        <w:rPr>
          <w:rFonts w:asciiTheme="minorHAnsi" w:hAnsiTheme="minorHAnsi"/>
          <w:b/>
          <w:bCs/>
          <w:color w:val="000000" w:themeColor="text1"/>
        </w:rPr>
        <w:t>Develop pathways for providing individual-level data on WIC participation to MCOs</w:t>
      </w:r>
      <w:r w:rsidRPr="00386996">
        <w:rPr>
          <w:rFonts w:asciiTheme="minorHAnsi" w:hAnsiTheme="minorHAnsi"/>
          <w:b/>
          <w:color w:val="000000" w:themeColor="text1"/>
        </w:rPr>
        <w:t xml:space="preserve">. </w:t>
      </w:r>
      <w:r w:rsidRPr="00386996">
        <w:rPr>
          <w:rFonts w:asciiTheme="minorHAnsi" w:hAnsiTheme="minorHAnsi"/>
          <w:color w:val="000000" w:themeColor="text1"/>
        </w:rPr>
        <w:t>This kind of data sharing would likely require two steps. First, the Medicaid agency would share data with WIC to identify Medicaid enrollees who had not enrolled in WIC. Second, the Medicaid agency would provide</w:t>
      </w:r>
      <w:r w:rsidRPr="00386996" w:rsidDel="0082216C">
        <w:rPr>
          <w:rFonts w:asciiTheme="minorHAnsi" w:hAnsiTheme="minorHAnsi"/>
          <w:color w:val="000000" w:themeColor="text1"/>
        </w:rPr>
        <w:t xml:space="preserve"> </w:t>
      </w:r>
      <w:r w:rsidRPr="00386996">
        <w:rPr>
          <w:rFonts w:asciiTheme="minorHAnsi" w:hAnsiTheme="minorHAnsi"/>
          <w:color w:val="000000" w:themeColor="text1"/>
        </w:rPr>
        <w:t>MCOs with lists of their patients who are eligible for WIC but not enrolled so the MCOs could help them enroll.</w:t>
      </w:r>
    </w:p>
    <w:p w14:paraId="6FE2DD7C" w14:textId="77777777" w:rsidR="00386996" w:rsidRPr="00386996" w:rsidRDefault="00386996" w:rsidP="00386996">
      <w:pPr>
        <w:numPr>
          <w:ilvl w:val="1"/>
          <w:numId w:val="2"/>
        </w:numPr>
        <w:ind w:left="360"/>
        <w:rPr>
          <w:rFonts w:asciiTheme="minorHAnsi" w:hAnsiTheme="minorHAnsi"/>
          <w:b/>
          <w:bCs/>
          <w:sz w:val="28"/>
          <w:szCs w:val="28"/>
        </w:rPr>
      </w:pPr>
      <w:r w:rsidRPr="00386996">
        <w:rPr>
          <w:rFonts w:asciiTheme="minorHAnsi" w:hAnsiTheme="minorHAnsi"/>
          <w:b/>
          <w:bCs/>
          <w:sz w:val="28"/>
          <w:szCs w:val="28"/>
        </w:rPr>
        <w:t xml:space="preserve">Strengthen Coordination </w:t>
      </w:r>
      <w:proofErr w:type="gramStart"/>
      <w:r w:rsidRPr="00386996">
        <w:rPr>
          <w:rFonts w:asciiTheme="minorHAnsi" w:hAnsiTheme="minorHAnsi"/>
          <w:b/>
          <w:bCs/>
          <w:sz w:val="28"/>
          <w:szCs w:val="28"/>
        </w:rPr>
        <w:t>With</w:t>
      </w:r>
      <w:proofErr w:type="gramEnd"/>
      <w:r w:rsidRPr="00386996">
        <w:rPr>
          <w:rFonts w:asciiTheme="minorHAnsi" w:hAnsiTheme="minorHAnsi"/>
          <w:b/>
          <w:bCs/>
          <w:sz w:val="28"/>
          <w:szCs w:val="28"/>
        </w:rPr>
        <w:t xml:space="preserve"> a Wider Range of Service Providers  </w:t>
      </w:r>
    </w:p>
    <w:p w14:paraId="6D57DF25" w14:textId="77777777" w:rsidR="00386996" w:rsidRPr="00386996" w:rsidRDefault="00386996" w:rsidP="00386996">
      <w:pPr>
        <w:rPr>
          <w:rFonts w:asciiTheme="minorHAnsi" w:hAnsiTheme="minorHAnsi"/>
        </w:rPr>
      </w:pPr>
      <w:r w:rsidRPr="00386996">
        <w:rPr>
          <w:rFonts w:asciiTheme="minorHAnsi" w:hAnsiTheme="minorHAnsi"/>
        </w:rPr>
        <w:t>To increase WIC enrollment and improve related health outcomes by strengthening coordination between MCOs and local WIC agencies, state contracts with Medicaid MCOs can require or encourage MCOs to:</w:t>
      </w:r>
    </w:p>
    <w:p w14:paraId="5F188D71" w14:textId="77777777" w:rsidR="00386996" w:rsidRPr="00386996" w:rsidRDefault="00386996" w:rsidP="00386996">
      <w:pPr>
        <w:pStyle w:val="ListParagraph"/>
        <w:numPr>
          <w:ilvl w:val="0"/>
          <w:numId w:val="5"/>
        </w:numPr>
        <w:contextualSpacing w:val="0"/>
        <w:rPr>
          <w:rFonts w:asciiTheme="minorHAnsi" w:hAnsiTheme="minorHAnsi"/>
        </w:rPr>
      </w:pPr>
      <w:r w:rsidRPr="00386996">
        <w:rPr>
          <w:rFonts w:asciiTheme="minorHAnsi" w:hAnsiTheme="minorHAnsi"/>
          <w:b/>
          <w:bCs/>
        </w:rPr>
        <w:t>Develop approaches to using data and engaging stakeholders to improve the health of young families</w:t>
      </w:r>
      <w:r w:rsidRPr="00386996">
        <w:rPr>
          <w:rFonts w:asciiTheme="minorHAnsi" w:hAnsiTheme="minorHAnsi"/>
          <w:b/>
        </w:rPr>
        <w:t>.</w:t>
      </w:r>
      <w:r w:rsidRPr="00386996">
        <w:rPr>
          <w:rFonts w:asciiTheme="minorHAnsi" w:hAnsiTheme="minorHAnsi"/>
        </w:rPr>
        <w:t xml:space="preserve"> As noted above, for example, Louisiana’s RFP asks MCOs to describe their experience in utilizing data related to HRSNs to improve health equity and the health status of the people served.</w:t>
      </w:r>
      <w:r w:rsidRPr="00386996">
        <w:rPr>
          <w:rStyle w:val="FootnoteReference"/>
          <w:rFonts w:asciiTheme="minorHAnsi" w:hAnsiTheme="minorHAnsi"/>
        </w:rPr>
        <w:footnoteReference w:id="8"/>
      </w:r>
      <w:r w:rsidRPr="00386996">
        <w:rPr>
          <w:rFonts w:asciiTheme="minorHAnsi" w:hAnsiTheme="minorHAnsi"/>
        </w:rPr>
        <w:t xml:space="preserve"> It also asks MCOs to describe their approach to engaging key stakeholders and contracting with community-based organizations and public health agencies.</w:t>
      </w:r>
      <w:r w:rsidRPr="00386996">
        <w:rPr>
          <w:rStyle w:val="FootnoteReference"/>
          <w:rFonts w:asciiTheme="minorHAnsi" w:hAnsiTheme="minorHAnsi"/>
          <w:color w:val="000000" w:themeColor="text1"/>
        </w:rPr>
        <w:footnoteReference w:id="9"/>
      </w:r>
    </w:p>
    <w:p w14:paraId="4BF723C2" w14:textId="77777777" w:rsidR="00386996" w:rsidRPr="00386996" w:rsidRDefault="00386996" w:rsidP="00386996">
      <w:pPr>
        <w:pStyle w:val="ListParagraph"/>
        <w:numPr>
          <w:ilvl w:val="0"/>
          <w:numId w:val="5"/>
        </w:numPr>
        <w:contextualSpacing w:val="0"/>
        <w:rPr>
          <w:rFonts w:asciiTheme="minorHAnsi" w:hAnsiTheme="minorHAnsi"/>
        </w:rPr>
      </w:pPr>
      <w:r w:rsidRPr="00386996">
        <w:rPr>
          <w:rFonts w:asciiTheme="minorHAnsi" w:hAnsiTheme="minorHAnsi"/>
          <w:b/>
          <w:bCs/>
        </w:rPr>
        <w:lastRenderedPageBreak/>
        <w:t xml:space="preserve">Enter into agreements with </w:t>
      </w:r>
      <w:r w:rsidRPr="00386996">
        <w:rPr>
          <w:rFonts w:asciiTheme="minorHAnsi" w:hAnsiTheme="minorHAnsi"/>
          <w:b/>
        </w:rPr>
        <w:t>local WIC agencies</w:t>
      </w:r>
      <w:r w:rsidRPr="00386996">
        <w:rPr>
          <w:rFonts w:asciiTheme="minorHAnsi" w:hAnsiTheme="minorHAnsi"/>
          <w:b/>
          <w:bCs/>
        </w:rPr>
        <w:t xml:space="preserve"> to share data and support outreach and care coordination</w:t>
      </w:r>
      <w:r w:rsidRPr="00386996">
        <w:rPr>
          <w:rFonts w:asciiTheme="minorHAnsi" w:hAnsiTheme="minorHAnsi"/>
          <w:b/>
        </w:rPr>
        <w:t>.</w:t>
      </w:r>
      <w:r w:rsidRPr="00386996">
        <w:rPr>
          <w:rFonts w:asciiTheme="minorHAnsi" w:hAnsiTheme="minorHAnsi"/>
        </w:rPr>
        <w:t xml:space="preserve"> For example, California </w:t>
      </w:r>
      <w:r w:rsidRPr="00386996">
        <w:rPr>
          <w:rFonts w:asciiTheme="minorHAnsi" w:hAnsiTheme="minorHAnsi" w:cs="Red Hat Text"/>
          <w:color w:val="000000"/>
          <w:shd w:val="clear" w:color="auto" w:fill="FFFFFF"/>
        </w:rPr>
        <w:t xml:space="preserve">developed </w:t>
      </w:r>
      <w:r w:rsidRPr="00386996">
        <w:rPr>
          <w:rFonts w:asciiTheme="minorHAnsi" w:hAnsiTheme="minorHAnsi"/>
        </w:rPr>
        <w:t>a template WIC-Medicaid memorandum of understanding (MOU) and requires MCOs and local WIC agencies to work together to ens</w:t>
      </w:r>
      <w:r w:rsidRPr="00386996">
        <w:rPr>
          <w:rFonts w:asciiTheme="minorHAnsi" w:hAnsiTheme="minorHAnsi" w:cs="Red Hat Text"/>
          <w:color w:val="000000"/>
          <w:shd w:val="clear" w:color="auto" w:fill="FFFFFF"/>
        </w:rPr>
        <w:t>ure that WIC-eligible Med</w:t>
      </w:r>
      <w:r w:rsidRPr="00386996">
        <w:rPr>
          <w:rFonts w:asciiTheme="minorHAnsi" w:hAnsiTheme="minorHAnsi" w:cs="Red Hat Text"/>
          <w:color w:val="000000" w:themeColor="text1"/>
        </w:rPr>
        <w:t>icaid</w:t>
      </w:r>
      <w:r w:rsidRPr="00386996">
        <w:rPr>
          <w:rFonts w:asciiTheme="minorHAnsi" w:hAnsiTheme="minorHAnsi" w:cs="Red Hat Text"/>
          <w:color w:val="000000"/>
          <w:shd w:val="clear" w:color="auto" w:fill="FFFFFF"/>
        </w:rPr>
        <w:t xml:space="preserve"> beneficiaries are enrolled</w:t>
      </w:r>
      <w:r w:rsidRPr="00386996">
        <w:rPr>
          <w:rFonts w:asciiTheme="minorHAnsi" w:hAnsiTheme="minorHAnsi" w:cs="Red Hat Text"/>
          <w:color w:val="000000" w:themeColor="text1"/>
        </w:rPr>
        <w:t xml:space="preserve"> in WIC</w:t>
      </w:r>
      <w:r w:rsidRPr="00386996">
        <w:rPr>
          <w:rFonts w:asciiTheme="minorHAnsi" w:hAnsiTheme="minorHAnsi" w:cs="Red Hat Text"/>
          <w:color w:val="000000"/>
          <w:shd w:val="clear" w:color="auto" w:fill="FFFFFF"/>
        </w:rPr>
        <w:t>.</w:t>
      </w:r>
      <w:r w:rsidRPr="00386996">
        <w:rPr>
          <w:rStyle w:val="FootnoteReference"/>
          <w:rFonts w:asciiTheme="minorHAnsi" w:hAnsiTheme="minorHAnsi" w:cs="Red Hat Text"/>
          <w:color w:val="000000"/>
          <w:shd w:val="clear" w:color="auto" w:fill="FFFFFF"/>
        </w:rPr>
        <w:footnoteReference w:id="10"/>
      </w:r>
      <w:r w:rsidRPr="00386996">
        <w:rPr>
          <w:rFonts w:asciiTheme="minorHAnsi" w:hAnsiTheme="minorHAnsi" w:cs="Red Hat Text"/>
          <w:color w:val="000000"/>
          <w:shd w:val="clear" w:color="auto" w:fill="FFFFFF"/>
        </w:rPr>
        <w:t xml:space="preserve"> The MOU requires MCOs and WIC to develop a referral process</w:t>
      </w:r>
      <w:r w:rsidRPr="00386996">
        <w:rPr>
          <w:rFonts w:asciiTheme="minorHAnsi" w:hAnsiTheme="minorHAnsi" w:cs="Red Hat Text"/>
          <w:color w:val="000000" w:themeColor="text1"/>
        </w:rPr>
        <w:t>;</w:t>
      </w:r>
      <w:r w:rsidRPr="00386996">
        <w:rPr>
          <w:rFonts w:asciiTheme="minorHAnsi" w:hAnsiTheme="minorHAnsi" w:cs="Red Hat Text"/>
          <w:color w:val="000000"/>
          <w:shd w:val="clear" w:color="auto" w:fill="FFFFFF"/>
        </w:rPr>
        <w:t xml:space="preserve"> </w:t>
      </w:r>
      <w:r w:rsidRPr="00386996">
        <w:rPr>
          <w:rFonts w:asciiTheme="minorHAnsi" w:hAnsiTheme="minorHAnsi" w:cs="Red Hat Text"/>
          <w:color w:val="000000" w:themeColor="text1"/>
        </w:rPr>
        <w:t xml:space="preserve">provide </w:t>
      </w:r>
      <w:r w:rsidRPr="00386996">
        <w:rPr>
          <w:rFonts w:asciiTheme="minorHAnsi" w:hAnsiTheme="minorHAnsi" w:cs="Red Hat Text"/>
          <w:color w:val="000000"/>
          <w:shd w:val="clear" w:color="auto" w:fill="FFFFFF"/>
        </w:rPr>
        <w:t xml:space="preserve">training </w:t>
      </w:r>
      <w:r w:rsidRPr="00386996">
        <w:rPr>
          <w:rFonts w:asciiTheme="minorHAnsi" w:hAnsiTheme="minorHAnsi" w:cs="Red Hat Text"/>
          <w:color w:val="000000" w:themeColor="text1"/>
        </w:rPr>
        <w:t xml:space="preserve">for MCO </w:t>
      </w:r>
      <w:r w:rsidRPr="00386996">
        <w:rPr>
          <w:rFonts w:asciiTheme="minorHAnsi" w:hAnsiTheme="minorHAnsi" w:cs="Red Hat Text"/>
          <w:color w:val="000000"/>
          <w:shd w:val="clear" w:color="auto" w:fill="FFFFFF"/>
        </w:rPr>
        <w:t xml:space="preserve">employees, providers, and subcontractors; and </w:t>
      </w:r>
      <w:r w:rsidRPr="00386996">
        <w:rPr>
          <w:rFonts w:asciiTheme="minorHAnsi" w:hAnsiTheme="minorHAnsi" w:cs="Red Hat Text"/>
          <w:color w:val="000000" w:themeColor="text1"/>
        </w:rPr>
        <w:t xml:space="preserve">provide </w:t>
      </w:r>
      <w:r w:rsidRPr="00386996">
        <w:rPr>
          <w:rFonts w:asciiTheme="minorHAnsi" w:hAnsiTheme="minorHAnsi" w:cs="Red Hat Text"/>
          <w:color w:val="000000"/>
          <w:shd w:val="clear" w:color="auto" w:fill="FFFFFF"/>
        </w:rPr>
        <w:t xml:space="preserve">care coordination and collaboration </w:t>
      </w:r>
      <w:r w:rsidRPr="00386996" w:rsidDel="00555B60">
        <w:rPr>
          <w:rFonts w:asciiTheme="minorHAnsi" w:hAnsiTheme="minorHAnsi" w:cs="Red Hat Text"/>
          <w:color w:val="000000"/>
          <w:shd w:val="clear" w:color="auto" w:fill="FFFFFF"/>
        </w:rPr>
        <w:t xml:space="preserve">under </w:t>
      </w:r>
      <w:r w:rsidRPr="00386996">
        <w:rPr>
          <w:rFonts w:asciiTheme="minorHAnsi" w:hAnsiTheme="minorHAnsi" w:cs="Red Hat Text"/>
          <w:color w:val="000000" w:themeColor="text1"/>
        </w:rPr>
        <w:t>the state’s</w:t>
      </w:r>
      <w:r w:rsidRPr="00386996" w:rsidDel="00555B60">
        <w:rPr>
          <w:rFonts w:asciiTheme="minorHAnsi" w:hAnsiTheme="minorHAnsi" w:cs="Red Hat Text"/>
          <w:color w:val="000000"/>
          <w:shd w:val="clear" w:color="auto" w:fill="FFFFFF"/>
        </w:rPr>
        <w:t xml:space="preserve"> 1115 waiver</w:t>
      </w:r>
      <w:r w:rsidRPr="00386996">
        <w:rPr>
          <w:rFonts w:asciiTheme="minorHAnsi" w:hAnsiTheme="minorHAnsi" w:cs="Red Hat Text"/>
          <w:color w:val="000000" w:themeColor="text1"/>
        </w:rPr>
        <w:t>.</w:t>
      </w:r>
      <w:r w:rsidRPr="00386996">
        <w:rPr>
          <w:rFonts w:asciiTheme="minorHAnsi" w:hAnsiTheme="minorHAnsi"/>
        </w:rPr>
        <w:t xml:space="preserve"> </w:t>
      </w:r>
      <w:proofErr w:type="gramStart"/>
      <w:r w:rsidRPr="00386996">
        <w:rPr>
          <w:rFonts w:asciiTheme="minorHAnsi" w:hAnsiTheme="minorHAnsi"/>
        </w:rPr>
        <w:t>A number of</w:t>
      </w:r>
      <w:proofErr w:type="gramEnd"/>
      <w:r w:rsidRPr="00386996">
        <w:rPr>
          <w:rFonts w:asciiTheme="minorHAnsi" w:hAnsiTheme="minorHAnsi"/>
        </w:rPr>
        <w:t xml:space="preserve"> other state Medicaid programs</w:t>
      </w:r>
      <w:r w:rsidRPr="00386996" w:rsidDel="0085126A">
        <w:rPr>
          <w:rFonts w:asciiTheme="minorHAnsi" w:hAnsiTheme="minorHAnsi"/>
        </w:rPr>
        <w:t xml:space="preserve"> </w:t>
      </w:r>
      <w:r w:rsidRPr="00386996">
        <w:rPr>
          <w:rFonts w:asciiTheme="minorHAnsi" w:hAnsiTheme="minorHAnsi"/>
        </w:rPr>
        <w:t xml:space="preserve">encourage MCOs to enter into these types of agreements and partnerships. In addition, WIC and Head Start programs in </w:t>
      </w:r>
      <w:proofErr w:type="gramStart"/>
      <w:r w:rsidRPr="00386996">
        <w:rPr>
          <w:rFonts w:asciiTheme="minorHAnsi" w:hAnsiTheme="minorHAnsi"/>
        </w:rPr>
        <w:t>a number of</w:t>
      </w:r>
      <w:proofErr w:type="gramEnd"/>
      <w:r w:rsidRPr="00386996">
        <w:rPr>
          <w:rFonts w:asciiTheme="minorHAnsi" w:hAnsiTheme="minorHAnsi"/>
        </w:rPr>
        <w:t xml:space="preserve"> states have formed these types of agreements and partnerships.</w:t>
      </w:r>
      <w:r w:rsidRPr="00386996">
        <w:rPr>
          <w:rStyle w:val="FootnoteReference"/>
          <w:rFonts w:asciiTheme="minorHAnsi" w:hAnsiTheme="minorHAnsi"/>
          <w:color w:val="000000" w:themeColor="text1"/>
        </w:rPr>
        <w:footnoteReference w:id="11"/>
      </w:r>
    </w:p>
    <w:p w14:paraId="63239F0B" w14:textId="77777777" w:rsidR="00386996" w:rsidRPr="00386996" w:rsidRDefault="00386996" w:rsidP="00386996">
      <w:pPr>
        <w:pStyle w:val="ListParagraph"/>
        <w:numPr>
          <w:ilvl w:val="0"/>
          <w:numId w:val="5"/>
        </w:numPr>
        <w:contextualSpacing w:val="0"/>
        <w:rPr>
          <w:rFonts w:asciiTheme="minorHAnsi" w:hAnsiTheme="minorHAnsi"/>
        </w:rPr>
      </w:pPr>
      <w:r w:rsidRPr="00386996">
        <w:rPr>
          <w:rFonts w:asciiTheme="minorHAnsi" w:hAnsiTheme="minorHAnsi"/>
          <w:b/>
          <w:bCs/>
        </w:rPr>
        <w:t>Integrate WIC referrals and enrollment into prenatal and child health visits.</w:t>
      </w:r>
      <w:r w:rsidRPr="00386996">
        <w:rPr>
          <w:rFonts w:asciiTheme="minorHAnsi" w:hAnsiTheme="minorHAnsi"/>
        </w:rPr>
        <w:t xml:space="preserve"> For example, a primary care pediatric clinic in North Carolina integrated WIC screening and referrals into its electronic health record and trained staff to use it, which resulted in a 40 percent increase in WIC enrollment.</w:t>
      </w:r>
      <w:r w:rsidRPr="00386996">
        <w:rPr>
          <w:rStyle w:val="FootnoteReference"/>
          <w:rFonts w:asciiTheme="minorHAnsi" w:hAnsiTheme="minorHAnsi"/>
        </w:rPr>
        <w:footnoteReference w:id="12"/>
      </w:r>
      <w:r w:rsidRPr="00386996">
        <w:rPr>
          <w:rFonts w:asciiTheme="minorHAnsi" w:hAnsiTheme="minorHAnsi"/>
        </w:rPr>
        <w:t xml:space="preserve"> In addition, a federally qualified health center in Denver County partnered with WIC to have a WIC specialist co-enroll eligible Medicaid recipients in WIC during medical appointments, which was well received by participants and providers.</w:t>
      </w:r>
      <w:r w:rsidRPr="00386996">
        <w:rPr>
          <w:rStyle w:val="FootnoteReference"/>
          <w:rFonts w:asciiTheme="minorHAnsi" w:hAnsiTheme="minorHAnsi"/>
        </w:rPr>
        <w:footnoteReference w:id="13"/>
      </w:r>
    </w:p>
    <w:p w14:paraId="68995378" w14:textId="77777777" w:rsidR="00386996" w:rsidRPr="00386996" w:rsidRDefault="00386996" w:rsidP="00386996">
      <w:pPr>
        <w:pStyle w:val="ListParagraph"/>
        <w:numPr>
          <w:ilvl w:val="0"/>
          <w:numId w:val="5"/>
        </w:numPr>
        <w:contextualSpacing w:val="0"/>
        <w:rPr>
          <w:rFonts w:asciiTheme="minorHAnsi" w:hAnsiTheme="minorHAnsi"/>
        </w:rPr>
      </w:pPr>
      <w:r w:rsidRPr="00386996">
        <w:rPr>
          <w:rFonts w:asciiTheme="minorHAnsi" w:hAnsiTheme="minorHAnsi"/>
          <w:b/>
          <w:bCs/>
        </w:rPr>
        <w:lastRenderedPageBreak/>
        <w:t>Strengthen</w:t>
      </w:r>
      <w:r w:rsidRPr="00386996">
        <w:rPr>
          <w:rFonts w:asciiTheme="minorHAnsi" w:hAnsiTheme="minorHAnsi"/>
          <w:b/>
          <w:bCs/>
          <w:i/>
          <w:iCs/>
        </w:rPr>
        <w:t xml:space="preserve"> </w:t>
      </w:r>
      <w:r w:rsidRPr="00386996">
        <w:rPr>
          <w:rFonts w:asciiTheme="minorHAnsi" w:hAnsiTheme="minorHAnsi"/>
          <w:b/>
          <w:bCs/>
        </w:rPr>
        <w:t>the state’s community-based health workforce by specifying the scope of services and billing arrangements</w:t>
      </w:r>
      <w:r w:rsidRPr="00386996">
        <w:rPr>
          <w:rFonts w:asciiTheme="minorHAnsi" w:hAnsiTheme="minorHAnsi"/>
        </w:rPr>
        <w:t xml:space="preserve">. In collaboration with obstetric and pediatric primary care providers, MCOs can broaden the types of services that community-based workers provide to patients to include services such as providing food insecurity screenings and WIC referrals. MCOs can also add the cost of recruiting community-based workers, training them, and integrating them into the care team into their contracts with the Medicaid agency. In addition, MCOs can set a goal in their state contracts of providing a certain number of trained community-based health workers per WIC-eligible members. </w:t>
      </w:r>
    </w:p>
    <w:p w14:paraId="5D2400B4" w14:textId="77777777" w:rsidR="00386996" w:rsidRPr="00386996" w:rsidRDefault="00386996" w:rsidP="00386996">
      <w:pPr>
        <w:pStyle w:val="ListParagraph"/>
        <w:numPr>
          <w:ilvl w:val="0"/>
          <w:numId w:val="5"/>
        </w:numPr>
        <w:contextualSpacing w:val="0"/>
        <w:rPr>
          <w:rFonts w:asciiTheme="minorHAnsi" w:hAnsiTheme="minorHAnsi"/>
        </w:rPr>
      </w:pPr>
      <w:r w:rsidRPr="00386996">
        <w:rPr>
          <w:rFonts w:asciiTheme="minorHAnsi" w:hAnsiTheme="minorHAnsi"/>
          <w:b/>
          <w:bCs/>
        </w:rPr>
        <w:t>Shape</w:t>
      </w:r>
      <w:r w:rsidRPr="00386996">
        <w:rPr>
          <w:rFonts w:asciiTheme="minorHAnsi" w:hAnsiTheme="minorHAnsi"/>
          <w:b/>
          <w:bCs/>
          <w:i/>
          <w:iCs/>
        </w:rPr>
        <w:t xml:space="preserve"> </w:t>
      </w:r>
      <w:r w:rsidRPr="00386996">
        <w:rPr>
          <w:rFonts w:asciiTheme="minorHAnsi" w:hAnsiTheme="minorHAnsi"/>
          <w:b/>
          <w:bCs/>
        </w:rPr>
        <w:t xml:space="preserve">the state's community-based workforce by requiring or providing incentives for providers to make WIC referrals. </w:t>
      </w:r>
      <w:r w:rsidRPr="00386996">
        <w:rPr>
          <w:rFonts w:asciiTheme="minorHAnsi" w:hAnsiTheme="minorHAnsi"/>
        </w:rPr>
        <w:t xml:space="preserve">MCOs can then require providers to </w:t>
      </w:r>
      <w:r w:rsidRPr="00386996">
        <w:rPr>
          <w:rFonts w:asciiTheme="minorHAnsi" w:hAnsiTheme="minorHAnsi"/>
          <w:color w:val="000000" w:themeColor="text1"/>
        </w:rPr>
        <w:t>ensure screening for HRSNs (such as access to nutritious food) and ensure that enrollees receive appropriate services and referrals, including WIC.</w:t>
      </w:r>
      <w:r w:rsidRPr="00386996">
        <w:rPr>
          <w:rStyle w:val="FootnoteReference"/>
          <w:rFonts w:asciiTheme="minorHAnsi" w:hAnsiTheme="minorHAnsi"/>
        </w:rPr>
        <w:footnoteReference w:id="14"/>
      </w:r>
      <w:r w:rsidRPr="00386996" w:rsidDel="00C13474">
        <w:rPr>
          <w:rFonts w:asciiTheme="minorHAnsi" w:hAnsiTheme="minorHAnsi"/>
        </w:rPr>
        <w:t xml:space="preserve"> </w:t>
      </w:r>
      <w:r w:rsidRPr="00386996">
        <w:rPr>
          <w:rFonts w:asciiTheme="minorHAnsi" w:hAnsiTheme="minorHAnsi"/>
        </w:rPr>
        <w:t xml:space="preserve">In addition, states can pay an enhanced rate to MCOs to partner with local clinics or community-based organizations rather than hiring their own workers directly.  </w:t>
      </w:r>
    </w:p>
    <w:p w14:paraId="493BD8A0" w14:textId="0586F828" w:rsidR="00386996" w:rsidRPr="00386996" w:rsidRDefault="00386996" w:rsidP="00386996">
      <w:pPr>
        <w:pStyle w:val="ListParagraph"/>
        <w:numPr>
          <w:ilvl w:val="0"/>
          <w:numId w:val="5"/>
        </w:numPr>
        <w:contextualSpacing w:val="0"/>
        <w:rPr>
          <w:rFonts w:asciiTheme="minorHAnsi" w:hAnsiTheme="minorHAnsi"/>
          <w:color w:val="000000" w:themeColor="text1"/>
        </w:rPr>
      </w:pPr>
      <w:r w:rsidRPr="00386996">
        <w:rPr>
          <w:rFonts w:asciiTheme="minorHAnsi" w:hAnsiTheme="minorHAnsi"/>
          <w:b/>
          <w:bCs/>
          <w:color w:val="000000" w:themeColor="text1"/>
        </w:rPr>
        <w:t xml:space="preserve">Take steps toward WIC enrollment. </w:t>
      </w:r>
      <w:r w:rsidRPr="00386996">
        <w:rPr>
          <w:rFonts w:asciiTheme="minorHAnsi" w:hAnsiTheme="minorHAnsi"/>
          <w:color w:val="000000" w:themeColor="text1"/>
        </w:rPr>
        <w:t xml:space="preserve">For example, Florida’s contracts require MCOs to track whether health risk assessments have been conducted for pregnant enrollees within three months of enrollment. </w:t>
      </w:r>
      <w:r w:rsidRPr="00386996" w:rsidDel="004A0A21">
        <w:rPr>
          <w:rFonts w:asciiTheme="minorHAnsi" w:hAnsiTheme="minorHAnsi"/>
          <w:color w:val="000000" w:themeColor="text1"/>
        </w:rPr>
        <w:t xml:space="preserve">MCOs must ensure that these assessments are completed </w:t>
      </w:r>
      <w:r w:rsidRPr="00386996">
        <w:rPr>
          <w:rFonts w:asciiTheme="minorHAnsi" w:hAnsiTheme="minorHAnsi"/>
          <w:color w:val="000000" w:themeColor="text1"/>
        </w:rPr>
        <w:t>for at least 7</w:t>
      </w:r>
      <w:r w:rsidRPr="00386996" w:rsidDel="00301C14">
        <w:rPr>
          <w:rFonts w:asciiTheme="minorHAnsi" w:hAnsiTheme="minorHAnsi"/>
          <w:color w:val="000000" w:themeColor="text1"/>
        </w:rPr>
        <w:t>0</w:t>
      </w:r>
      <w:r w:rsidRPr="00386996">
        <w:rPr>
          <w:rFonts w:asciiTheme="minorHAnsi" w:hAnsiTheme="minorHAnsi"/>
          <w:color w:val="000000" w:themeColor="text1"/>
        </w:rPr>
        <w:t xml:space="preserve"> percent of pregnant enrollees or the state can sanction the MCO.</w:t>
      </w:r>
      <w:r w:rsidRPr="00386996">
        <w:rPr>
          <w:rStyle w:val="FootnoteReference"/>
          <w:rFonts w:asciiTheme="minorHAnsi" w:hAnsiTheme="minorHAnsi"/>
          <w:color w:val="000000" w:themeColor="text1"/>
        </w:rPr>
        <w:footnoteReference w:id="15"/>
      </w:r>
      <w:r w:rsidRPr="00386996">
        <w:rPr>
          <w:rFonts w:asciiTheme="minorHAnsi" w:hAnsiTheme="minorHAnsi"/>
          <w:color w:val="000000" w:themeColor="text1"/>
        </w:rPr>
        <w:t xml:space="preserve"> MCOs could be required to track referrals to WIC and follow-up steps toward enrollment, such as making sure a WIC certification appointment is scheduled or providing height, weight, and hemoglobin.</w:t>
      </w:r>
    </w:p>
    <w:p w14:paraId="17F246CC" w14:textId="77777777" w:rsidR="00386996" w:rsidRPr="00386996" w:rsidRDefault="00386996" w:rsidP="00386996">
      <w:pPr>
        <w:numPr>
          <w:ilvl w:val="1"/>
          <w:numId w:val="2"/>
        </w:numPr>
        <w:ind w:left="360"/>
        <w:rPr>
          <w:rFonts w:asciiTheme="minorHAnsi" w:hAnsiTheme="minorHAnsi"/>
          <w:b/>
          <w:bCs/>
          <w:sz w:val="28"/>
          <w:szCs w:val="28"/>
        </w:rPr>
      </w:pPr>
      <w:r w:rsidRPr="00386996">
        <w:rPr>
          <w:rFonts w:asciiTheme="minorHAnsi" w:hAnsiTheme="minorHAnsi"/>
          <w:b/>
          <w:bCs/>
          <w:sz w:val="28"/>
          <w:szCs w:val="28"/>
        </w:rPr>
        <w:lastRenderedPageBreak/>
        <w:t>Include Additional Medicaid Services That Promote WIC Participation</w:t>
      </w:r>
    </w:p>
    <w:p w14:paraId="4492BD53" w14:textId="77777777" w:rsidR="00386996" w:rsidRPr="00386996" w:rsidRDefault="00386996" w:rsidP="00386996">
      <w:pPr>
        <w:rPr>
          <w:rFonts w:asciiTheme="minorHAnsi" w:hAnsiTheme="minorHAnsi"/>
        </w:rPr>
      </w:pPr>
      <w:r w:rsidRPr="00386996">
        <w:rPr>
          <w:rFonts w:asciiTheme="minorHAnsi" w:hAnsiTheme="minorHAnsi"/>
        </w:rPr>
        <w:t xml:space="preserve">State contracts with Medicaid MCOs can promote WIC enrollment and participation by including payment to MCOs for providing: </w:t>
      </w:r>
    </w:p>
    <w:p w14:paraId="4C76025A" w14:textId="77777777" w:rsidR="00386996" w:rsidRPr="00386996" w:rsidRDefault="00386996" w:rsidP="00386996">
      <w:pPr>
        <w:pStyle w:val="ListParagraph"/>
        <w:numPr>
          <w:ilvl w:val="0"/>
          <w:numId w:val="6"/>
        </w:numPr>
        <w:rPr>
          <w:rFonts w:asciiTheme="minorHAnsi" w:hAnsiTheme="minorHAnsi"/>
        </w:rPr>
      </w:pPr>
      <w:r w:rsidRPr="00386996">
        <w:rPr>
          <w:rFonts w:asciiTheme="minorHAnsi" w:hAnsiTheme="minorHAnsi"/>
          <w:b/>
          <w:bCs/>
        </w:rPr>
        <w:t>Non-emergency transportation to nutrition-related services.</w:t>
      </w:r>
      <w:r w:rsidRPr="00386996">
        <w:rPr>
          <w:rStyle w:val="CommentReference"/>
          <w:rFonts w:asciiTheme="minorHAnsi" w:hAnsiTheme="minorHAnsi"/>
          <w:color w:val="000000" w:themeColor="text1"/>
          <w:sz w:val="24"/>
          <w:szCs w:val="24"/>
        </w:rPr>
        <w:t xml:space="preserve"> T</w:t>
      </w:r>
      <w:r w:rsidRPr="00386996">
        <w:rPr>
          <w:rFonts w:asciiTheme="minorHAnsi" w:hAnsiTheme="minorHAnsi"/>
        </w:rPr>
        <w:t>ransportation is a common barrier to accessing WIC. Providing transportation is allowed under some states’ 1115 waivers, but only for services that are directly related to the goal of the service plan and are described in the service plan. For example, Ohio’s five Medicaid MCOs provide no-cost transportation benefits to and from WIC appointments, food banks, food pantries, food clinics, and grocery stores as a part of their plan benefits.</w:t>
      </w:r>
      <w:r w:rsidRPr="00386996">
        <w:rPr>
          <w:rStyle w:val="FootnoteReference"/>
          <w:rFonts w:asciiTheme="minorHAnsi" w:hAnsiTheme="minorHAnsi"/>
          <w:color w:val="000000" w:themeColor="text1"/>
        </w:rPr>
        <w:footnoteReference w:id="16"/>
      </w:r>
      <w:r w:rsidRPr="00386996">
        <w:rPr>
          <w:rFonts w:asciiTheme="minorHAnsi" w:hAnsiTheme="minorHAnsi"/>
        </w:rPr>
        <w:t xml:space="preserve">    </w:t>
      </w:r>
    </w:p>
    <w:p w14:paraId="6645116E" w14:textId="77777777" w:rsidR="00386996" w:rsidRPr="00386996" w:rsidRDefault="00386996" w:rsidP="00386996">
      <w:pPr>
        <w:pStyle w:val="ListParagraph"/>
        <w:numPr>
          <w:ilvl w:val="0"/>
          <w:numId w:val="6"/>
        </w:numPr>
        <w:rPr>
          <w:rFonts w:asciiTheme="minorHAnsi" w:hAnsiTheme="minorHAnsi"/>
        </w:rPr>
      </w:pPr>
      <w:r w:rsidRPr="00386996">
        <w:rPr>
          <w:rFonts w:asciiTheme="minorHAnsi" w:hAnsiTheme="minorHAnsi"/>
          <w:b/>
          <w:bCs/>
        </w:rPr>
        <w:t xml:space="preserve">Value-added services. </w:t>
      </w:r>
      <w:r w:rsidRPr="00386996">
        <w:rPr>
          <w:rFonts w:asciiTheme="minorHAnsi" w:hAnsiTheme="minorHAnsi"/>
        </w:rPr>
        <w:t>In addition to providing services in the Medicaid state plan, MCOs may voluntarily provide additional services, commonly referred to as “value-added services” that need not be medical services.</w:t>
      </w:r>
      <w:r w:rsidRPr="00386996">
        <w:rPr>
          <w:rStyle w:val="FootnoteReference"/>
          <w:rFonts w:asciiTheme="minorHAnsi" w:hAnsiTheme="minorHAnsi"/>
          <w:color w:val="000000" w:themeColor="text1"/>
        </w:rPr>
        <w:footnoteReference w:id="17"/>
      </w:r>
      <w:r w:rsidRPr="00386996">
        <w:rPr>
          <w:rFonts w:asciiTheme="minorHAnsi" w:hAnsiTheme="minorHAnsi"/>
        </w:rPr>
        <w:t xml:space="preserve"> For example, some North Carolina plans offer value-added services that can</w:t>
      </w:r>
      <w:r w:rsidRPr="00386996" w:rsidDel="007945EF">
        <w:rPr>
          <w:rFonts w:asciiTheme="minorHAnsi" w:hAnsiTheme="minorHAnsi"/>
        </w:rPr>
        <w:t xml:space="preserve"> </w:t>
      </w:r>
      <w:r w:rsidRPr="00386996">
        <w:rPr>
          <w:rFonts w:asciiTheme="minorHAnsi" w:hAnsiTheme="minorHAnsi"/>
        </w:rPr>
        <w:t>promote WIC participation, including baby supplies (like a car seat or diapers), doula services, and supplemental transportation to WIC and physician appointments.</w:t>
      </w:r>
      <w:r w:rsidRPr="00386996">
        <w:rPr>
          <w:rStyle w:val="FootnoteReference"/>
          <w:rFonts w:asciiTheme="minorHAnsi" w:hAnsiTheme="minorHAnsi"/>
          <w:color w:val="000000" w:themeColor="text1"/>
        </w:rPr>
        <w:footnoteReference w:id="18"/>
      </w:r>
    </w:p>
    <w:p w14:paraId="02BAA7E5" w14:textId="77777777" w:rsidR="00386996" w:rsidRPr="00386996" w:rsidRDefault="00386996" w:rsidP="00386996">
      <w:pPr>
        <w:rPr>
          <w:rFonts w:asciiTheme="minorHAnsi" w:hAnsiTheme="minorHAnsi" w:cs="Times New Roman (Body CS)"/>
          <w:sz w:val="28"/>
          <w:szCs w:val="28"/>
        </w:rPr>
      </w:pPr>
      <w:r w:rsidRPr="00386996">
        <w:rPr>
          <w:rFonts w:asciiTheme="majorHAnsi" w:hAnsiTheme="majorHAnsi" w:cs="Times New Roman (Body CS)"/>
          <w:b/>
          <w:bCs/>
          <w:sz w:val="28"/>
          <w:szCs w:val="28"/>
        </w:rPr>
        <w:t>4</w:t>
      </w:r>
      <w:r w:rsidRPr="00386996">
        <w:rPr>
          <w:rFonts w:asciiTheme="minorHAnsi" w:hAnsiTheme="minorHAnsi" w:cs="Times New Roman (Body CS)"/>
          <w:sz w:val="28"/>
          <w:szCs w:val="28"/>
        </w:rPr>
        <w:t xml:space="preserve">. </w:t>
      </w:r>
      <w:r w:rsidRPr="00386996">
        <w:rPr>
          <w:rFonts w:asciiTheme="minorHAnsi" w:hAnsiTheme="minorHAnsi" w:cs="Times New Roman (Body CS)"/>
          <w:b/>
          <w:bCs/>
          <w:sz w:val="28"/>
          <w:szCs w:val="28"/>
        </w:rPr>
        <w:t>Measure Progress Against Specific Data-Driven Outcomes</w:t>
      </w:r>
    </w:p>
    <w:p w14:paraId="4DC7A421" w14:textId="77777777" w:rsidR="00386996" w:rsidRPr="00386996" w:rsidRDefault="00386996" w:rsidP="00386996">
      <w:pPr>
        <w:rPr>
          <w:rFonts w:asciiTheme="minorHAnsi" w:hAnsiTheme="minorHAnsi"/>
        </w:rPr>
      </w:pPr>
      <w:r w:rsidRPr="00386996">
        <w:rPr>
          <w:rFonts w:asciiTheme="minorHAnsi" w:hAnsiTheme="minorHAnsi"/>
        </w:rPr>
        <w:t xml:space="preserve">States can require MCOs to track and share outcomes that measure whether WIC enrollment strategies are working: </w:t>
      </w:r>
    </w:p>
    <w:p w14:paraId="7EF058B5" w14:textId="77777777" w:rsidR="00386996" w:rsidRPr="00386996" w:rsidRDefault="00386996" w:rsidP="00386996">
      <w:pPr>
        <w:pStyle w:val="ListParagraph"/>
        <w:numPr>
          <w:ilvl w:val="0"/>
          <w:numId w:val="7"/>
        </w:numPr>
        <w:rPr>
          <w:rFonts w:asciiTheme="minorHAnsi" w:hAnsiTheme="minorHAnsi"/>
          <w:b/>
          <w:bCs/>
        </w:rPr>
      </w:pPr>
      <w:r w:rsidRPr="00386996">
        <w:rPr>
          <w:rFonts w:asciiTheme="minorHAnsi" w:hAnsiTheme="minorHAnsi"/>
          <w:b/>
          <w:bCs/>
        </w:rPr>
        <w:t xml:space="preserve">Tracking aggregate WIC enrollment. </w:t>
      </w:r>
      <w:r w:rsidRPr="00386996">
        <w:rPr>
          <w:rFonts w:asciiTheme="minorHAnsi" w:hAnsiTheme="minorHAnsi"/>
        </w:rPr>
        <w:t xml:space="preserve">States can require MCOs to obtain and track </w:t>
      </w:r>
      <w:proofErr w:type="gramStart"/>
      <w:r w:rsidRPr="00386996">
        <w:rPr>
          <w:rFonts w:asciiTheme="minorHAnsi" w:hAnsiTheme="minorHAnsi"/>
        </w:rPr>
        <w:t>enrollment  data</w:t>
      </w:r>
      <w:proofErr w:type="gramEnd"/>
      <w:r w:rsidRPr="00386996">
        <w:rPr>
          <w:rFonts w:asciiTheme="minorHAnsi" w:hAnsiTheme="minorHAnsi"/>
        </w:rPr>
        <w:t xml:space="preserve"> from the local WIC agency without requiring disclosure of individual WIC data.</w:t>
      </w:r>
    </w:p>
    <w:p w14:paraId="65881CF9" w14:textId="77777777" w:rsidR="00386996" w:rsidRPr="00386996" w:rsidRDefault="00386996" w:rsidP="00386996">
      <w:pPr>
        <w:pStyle w:val="ListParagraph"/>
        <w:numPr>
          <w:ilvl w:val="0"/>
          <w:numId w:val="7"/>
        </w:numPr>
        <w:rPr>
          <w:rFonts w:asciiTheme="minorHAnsi" w:hAnsiTheme="minorHAnsi"/>
        </w:rPr>
      </w:pPr>
      <w:r w:rsidRPr="00386996">
        <w:rPr>
          <w:rFonts w:asciiTheme="minorHAnsi" w:hAnsiTheme="minorHAnsi"/>
          <w:b/>
          <w:bCs/>
        </w:rPr>
        <w:lastRenderedPageBreak/>
        <w:t xml:space="preserve">Demonstrating improvement in WIC-related health outcomes. </w:t>
      </w:r>
      <w:r w:rsidRPr="00386996">
        <w:rPr>
          <w:rFonts w:asciiTheme="minorHAnsi" w:hAnsiTheme="minorHAnsi"/>
        </w:rPr>
        <w:t>Improvements could include reducing the number of newborns with low birthweight or increasing well-child visit attendance.</w:t>
      </w:r>
      <w:r w:rsidRPr="00386996">
        <w:rPr>
          <w:rStyle w:val="FootnoteReference"/>
          <w:rFonts w:asciiTheme="minorHAnsi" w:hAnsiTheme="minorHAnsi"/>
          <w:color w:val="000000" w:themeColor="text1"/>
        </w:rPr>
        <w:footnoteReference w:id="19"/>
      </w:r>
    </w:p>
    <w:p w14:paraId="5D721A9B" w14:textId="77777777" w:rsidR="00386996" w:rsidRPr="00386996" w:rsidRDefault="00386996" w:rsidP="00386996">
      <w:pPr>
        <w:pStyle w:val="ListParagraph"/>
        <w:rPr>
          <w:rFonts w:asciiTheme="minorHAnsi" w:hAnsiTheme="minorHAnsi"/>
          <w:sz w:val="22"/>
          <w:szCs w:val="28"/>
        </w:rPr>
      </w:pPr>
    </w:p>
    <w:p w14:paraId="31CC7B03" w14:textId="77777777" w:rsidR="00386996" w:rsidRPr="00386996" w:rsidRDefault="00386996" w:rsidP="00386996">
      <w:pPr>
        <w:pStyle w:val="ListParagraph"/>
        <w:numPr>
          <w:ilvl w:val="0"/>
          <w:numId w:val="2"/>
        </w:numPr>
        <w:rPr>
          <w:rFonts w:asciiTheme="minorHAnsi" w:hAnsiTheme="minorHAnsi" w:cs="Times New Roman (Body CS)"/>
          <w:b/>
          <w:bCs/>
          <w:sz w:val="32"/>
          <w:szCs w:val="28"/>
        </w:rPr>
      </w:pPr>
      <w:r w:rsidRPr="00386996">
        <w:rPr>
          <w:rFonts w:asciiTheme="minorHAnsi" w:hAnsiTheme="minorHAnsi" w:cs="Times New Roman (Body CS)"/>
          <w:b/>
          <w:bCs/>
          <w:sz w:val="32"/>
          <w:szCs w:val="28"/>
        </w:rPr>
        <w:t>Incentives for Medicaid MCOs to Meet WIC-Related Goals</w:t>
      </w:r>
    </w:p>
    <w:p w14:paraId="0C97F3EA" w14:textId="77777777" w:rsidR="00386996" w:rsidRPr="00386996" w:rsidRDefault="00386996" w:rsidP="00386996">
      <w:pPr>
        <w:rPr>
          <w:rFonts w:asciiTheme="minorHAnsi" w:hAnsiTheme="minorHAnsi"/>
        </w:rPr>
      </w:pPr>
      <w:r w:rsidRPr="00386996">
        <w:rPr>
          <w:rFonts w:asciiTheme="minorHAnsi" w:hAnsiTheme="minorHAnsi"/>
        </w:rPr>
        <w:t xml:space="preserve">To drive improvements in specific health outcomes, </w:t>
      </w:r>
      <w:r w:rsidRPr="00386996">
        <w:rPr>
          <w:rFonts w:asciiTheme="minorHAnsi" w:hAnsiTheme="minorHAnsi"/>
          <w:highlight w:val="yellow"/>
        </w:rPr>
        <w:t>[state]</w:t>
      </w:r>
      <w:r w:rsidRPr="00386996">
        <w:rPr>
          <w:rFonts w:asciiTheme="minorHAnsi" w:hAnsiTheme="minorHAnsi"/>
        </w:rPr>
        <w:t xml:space="preserve"> can include incentives in MCO contracts. In addition to enhanced reimbursement, these incentives could include:</w:t>
      </w:r>
    </w:p>
    <w:p w14:paraId="3C7518F9" w14:textId="77777777" w:rsidR="00386996" w:rsidRPr="00386996" w:rsidRDefault="00386996" w:rsidP="00386996">
      <w:pPr>
        <w:pStyle w:val="ListParagraph"/>
        <w:numPr>
          <w:ilvl w:val="0"/>
          <w:numId w:val="3"/>
        </w:numPr>
        <w:rPr>
          <w:rFonts w:asciiTheme="minorHAnsi" w:hAnsiTheme="minorHAnsi"/>
          <w:b/>
          <w:bCs/>
          <w:color w:val="000000" w:themeColor="text1"/>
          <w:sz w:val="28"/>
          <w:szCs w:val="28"/>
        </w:rPr>
      </w:pPr>
      <w:r w:rsidRPr="00386996">
        <w:rPr>
          <w:rFonts w:asciiTheme="minorHAnsi" w:hAnsiTheme="minorHAnsi" w:cs="Times New Roman (Body CS)"/>
          <w:b/>
          <w:bCs/>
          <w:sz w:val="28"/>
          <w:szCs w:val="28"/>
        </w:rPr>
        <w:t>Member Auto-Assignment</w:t>
      </w:r>
    </w:p>
    <w:p w14:paraId="734BCE70" w14:textId="77777777" w:rsidR="00386996" w:rsidRPr="00386996" w:rsidRDefault="00386996" w:rsidP="00386996">
      <w:pPr>
        <w:rPr>
          <w:rFonts w:asciiTheme="minorHAnsi" w:hAnsiTheme="minorHAnsi"/>
        </w:rPr>
      </w:pPr>
      <w:r w:rsidRPr="00386996">
        <w:rPr>
          <w:rFonts w:asciiTheme="minorHAnsi" w:hAnsiTheme="minorHAnsi"/>
        </w:rPr>
        <w:t xml:space="preserve">States are required to provide Medicaid and CHIP beneficiaries with an opportunity to make an active, informed decision in selecting their managed care plan. However, if beneficiaries do not actively choose a plan, the state “auto-assigns” them a plan according to a state-designed algorithm. This algorithm could steer beneficiaries toward plans that score higher in quality and performance in areas related to increasing WIC enrollment. For example, an algorithm could reward plans that excel on quality measures related to maternal and child </w:t>
      </w:r>
      <w:proofErr w:type="gramStart"/>
      <w:r w:rsidRPr="00386996">
        <w:rPr>
          <w:rFonts w:asciiTheme="minorHAnsi" w:hAnsiTheme="minorHAnsi"/>
        </w:rPr>
        <w:t>health</w:t>
      </w:r>
      <w:r w:rsidRPr="00386996" w:rsidDel="00A0445A">
        <w:rPr>
          <w:rFonts w:asciiTheme="minorHAnsi" w:hAnsiTheme="minorHAnsi"/>
        </w:rPr>
        <w:t>,</w:t>
      </w:r>
      <w:r w:rsidRPr="00386996">
        <w:rPr>
          <w:rFonts w:asciiTheme="minorHAnsi" w:hAnsiTheme="minorHAnsi"/>
        </w:rPr>
        <w:t xml:space="preserve"> or</w:t>
      </w:r>
      <w:proofErr w:type="gramEnd"/>
      <w:r w:rsidRPr="00386996">
        <w:rPr>
          <w:rFonts w:asciiTheme="minorHAnsi" w:hAnsiTheme="minorHAnsi"/>
        </w:rPr>
        <w:t xml:space="preserve"> plans that help connect eligible enrollees to WIC.</w:t>
      </w:r>
      <w:r w:rsidRPr="00386996">
        <w:rPr>
          <w:rStyle w:val="FootnoteReference"/>
          <w:rFonts w:asciiTheme="minorHAnsi" w:hAnsiTheme="minorHAnsi"/>
          <w:color w:val="000000" w:themeColor="text1"/>
        </w:rPr>
        <w:footnoteReference w:id="20"/>
      </w:r>
    </w:p>
    <w:p w14:paraId="3E3B918E" w14:textId="77777777" w:rsidR="00386996" w:rsidRPr="00386996" w:rsidRDefault="00386996" w:rsidP="00386996">
      <w:pPr>
        <w:pStyle w:val="ListParagraph"/>
        <w:numPr>
          <w:ilvl w:val="0"/>
          <w:numId w:val="3"/>
        </w:numPr>
        <w:rPr>
          <w:rFonts w:asciiTheme="minorHAnsi" w:hAnsiTheme="minorHAnsi"/>
          <w:b/>
          <w:bCs/>
          <w:color w:val="000000" w:themeColor="text1"/>
          <w:sz w:val="28"/>
          <w:szCs w:val="28"/>
        </w:rPr>
      </w:pPr>
      <w:r w:rsidRPr="00386996">
        <w:rPr>
          <w:rFonts w:asciiTheme="minorHAnsi" w:hAnsiTheme="minorHAnsi" w:cs="Times New Roman (Body CS)"/>
          <w:b/>
          <w:bCs/>
          <w:sz w:val="28"/>
          <w:szCs w:val="28"/>
        </w:rPr>
        <w:t>Extra Points Toward Re-Procurement</w:t>
      </w:r>
    </w:p>
    <w:p w14:paraId="0E4BB999" w14:textId="77777777" w:rsidR="00386996" w:rsidRPr="00386996" w:rsidRDefault="00386996" w:rsidP="00386996">
      <w:pPr>
        <w:rPr>
          <w:rFonts w:asciiTheme="minorHAnsi" w:hAnsiTheme="minorHAnsi"/>
        </w:rPr>
      </w:pPr>
      <w:r w:rsidRPr="00386996">
        <w:rPr>
          <w:rFonts w:asciiTheme="minorHAnsi" w:hAnsiTheme="minorHAnsi"/>
        </w:rPr>
        <w:t>A state could reward MCOs that take steps to increase WIC enrollment —</w:t>
      </w:r>
      <w:r w:rsidRPr="00386996" w:rsidDel="0061741B">
        <w:rPr>
          <w:rFonts w:asciiTheme="minorHAnsi" w:hAnsiTheme="minorHAnsi"/>
        </w:rPr>
        <w:t xml:space="preserve"> </w:t>
      </w:r>
      <w:r w:rsidRPr="00386996">
        <w:rPr>
          <w:rFonts w:asciiTheme="minorHAnsi" w:hAnsiTheme="minorHAnsi"/>
        </w:rPr>
        <w:t>such as offering optional or “value-added” services or describing a well-conceived plan for helping to build WIC participation —</w:t>
      </w:r>
      <w:r w:rsidRPr="00386996" w:rsidDel="0061741B">
        <w:rPr>
          <w:rFonts w:asciiTheme="minorHAnsi" w:hAnsiTheme="minorHAnsi"/>
        </w:rPr>
        <w:t xml:space="preserve"> </w:t>
      </w:r>
      <w:r w:rsidRPr="00386996">
        <w:rPr>
          <w:rFonts w:asciiTheme="minorHAnsi" w:hAnsiTheme="minorHAnsi"/>
        </w:rPr>
        <w:t>with “extra points,” and thus an advantage, in the re-procurement process.</w:t>
      </w:r>
    </w:p>
    <w:p w14:paraId="0A1BE13A" w14:textId="77777777" w:rsidR="00386996" w:rsidRPr="00386996" w:rsidRDefault="00386996" w:rsidP="00386996">
      <w:pPr>
        <w:pStyle w:val="ListParagraph"/>
        <w:numPr>
          <w:ilvl w:val="0"/>
          <w:numId w:val="3"/>
        </w:numPr>
        <w:rPr>
          <w:rFonts w:asciiTheme="minorHAnsi" w:hAnsiTheme="minorHAnsi"/>
          <w:b/>
          <w:bCs/>
          <w:color w:val="000000" w:themeColor="text1"/>
          <w:sz w:val="28"/>
          <w:szCs w:val="28"/>
        </w:rPr>
      </w:pPr>
      <w:r w:rsidRPr="00386996">
        <w:rPr>
          <w:rFonts w:asciiTheme="minorHAnsi" w:hAnsiTheme="minorHAnsi" w:cs="Times New Roman (Body CS)"/>
          <w:b/>
          <w:bCs/>
          <w:sz w:val="28"/>
          <w:szCs w:val="28"/>
        </w:rPr>
        <w:t>Aligning Performance Improvement Projects with Perinatal, Birth, and Early Childhood Outcomes</w:t>
      </w:r>
      <w:r w:rsidRPr="00386996">
        <w:rPr>
          <w:rFonts w:asciiTheme="minorHAnsi" w:hAnsiTheme="minorHAnsi"/>
          <w:b/>
          <w:bCs/>
          <w:color w:val="000000" w:themeColor="text1"/>
          <w:sz w:val="28"/>
          <w:szCs w:val="28"/>
        </w:rPr>
        <w:t xml:space="preserve"> </w:t>
      </w:r>
    </w:p>
    <w:p w14:paraId="6A9C1BD9" w14:textId="77777777" w:rsidR="00386996" w:rsidRPr="00386996" w:rsidRDefault="00386996" w:rsidP="00386996">
      <w:pPr>
        <w:rPr>
          <w:rFonts w:asciiTheme="minorHAnsi" w:hAnsiTheme="minorHAnsi"/>
        </w:rPr>
      </w:pPr>
      <w:r w:rsidRPr="00386996">
        <w:rPr>
          <w:rFonts w:asciiTheme="minorHAnsi" w:hAnsiTheme="minorHAnsi"/>
        </w:rPr>
        <w:t>Under federal law, states must require MCOs to have structured initiatives to improve the quality of care in specific clinical and non-clinical areas.</w:t>
      </w:r>
      <w:r w:rsidRPr="00386996">
        <w:rPr>
          <w:rStyle w:val="FootnoteReference"/>
          <w:rFonts w:asciiTheme="minorHAnsi" w:hAnsiTheme="minorHAnsi"/>
          <w:color w:val="000000" w:themeColor="text1"/>
        </w:rPr>
        <w:footnoteReference w:id="21"/>
      </w:r>
      <w:r w:rsidRPr="00386996">
        <w:rPr>
          <w:rFonts w:asciiTheme="minorHAnsi" w:hAnsiTheme="minorHAnsi"/>
        </w:rPr>
        <w:t xml:space="preserve"> Twenty-two states and DC report linking their quality initiatives, known as performance improvement projects (PIPs), to </w:t>
      </w:r>
      <w:r w:rsidRPr="00386996">
        <w:rPr>
          <w:rFonts w:asciiTheme="minorHAnsi" w:hAnsiTheme="minorHAnsi"/>
        </w:rPr>
        <w:lastRenderedPageBreak/>
        <w:t>maternal and perinatal health outcomes, such as prenatal care and postpartum care.</w:t>
      </w:r>
      <w:r w:rsidRPr="00386996">
        <w:rPr>
          <w:rStyle w:val="FootnoteReference"/>
          <w:rFonts w:asciiTheme="minorHAnsi" w:hAnsiTheme="minorHAnsi"/>
          <w:color w:val="000000" w:themeColor="text1"/>
        </w:rPr>
        <w:footnoteReference w:id="22"/>
      </w:r>
      <w:r w:rsidRPr="00386996">
        <w:rPr>
          <w:rFonts w:asciiTheme="minorHAnsi" w:hAnsiTheme="minorHAnsi"/>
        </w:rPr>
        <w:t xml:space="preserve"> States have also conducted PIPs related to young children’s health.</w:t>
      </w:r>
      <w:r w:rsidRPr="00386996">
        <w:rPr>
          <w:rStyle w:val="FootnoteReference"/>
          <w:rFonts w:asciiTheme="minorHAnsi" w:hAnsiTheme="minorHAnsi"/>
        </w:rPr>
        <w:footnoteReference w:id="23"/>
      </w:r>
      <w:r w:rsidRPr="00386996">
        <w:rPr>
          <w:rFonts w:asciiTheme="minorHAnsi" w:hAnsiTheme="minorHAnsi"/>
        </w:rPr>
        <w:t xml:space="preserve"> By focusing PIPs on outcomes related to perinatal and early childhood health, states could create an incentive for MCOs to strive to increase WIC enrollment in order to improve performance on those measures. </w:t>
      </w:r>
    </w:p>
    <w:p w14:paraId="01E5535D" w14:textId="77777777" w:rsidR="00386996" w:rsidRPr="00386996" w:rsidRDefault="00386996" w:rsidP="00386996">
      <w:pPr>
        <w:rPr>
          <w:rFonts w:asciiTheme="minorHAnsi" w:hAnsiTheme="minorHAnsi"/>
        </w:rPr>
      </w:pPr>
      <w:r w:rsidRPr="00386996">
        <w:rPr>
          <w:rFonts w:asciiTheme="minorHAnsi" w:hAnsiTheme="minorHAnsi"/>
        </w:rPr>
        <w:t>New York’s First 1000 Days on Medicaid initiative exemplifies this approach. It requires all Medicaid managed care plans to participate in a two-year PIP focused on improving measures like well-child visits, lead screening, immunizations, and maternal depression evaluations. To provide additional incentives for investment, MCOs in the top 10 percent on all outcome measurements are awarded extra points in the state’s quality incentive program, and any MCO that effectively engages non-health-sector community-based organizations in its interventions earns an additional point.</w:t>
      </w:r>
      <w:r w:rsidRPr="00386996">
        <w:rPr>
          <w:rStyle w:val="FootnoteReference"/>
          <w:rFonts w:asciiTheme="minorHAnsi" w:hAnsiTheme="minorHAnsi"/>
          <w:color w:val="000000" w:themeColor="text1"/>
        </w:rPr>
        <w:footnoteReference w:id="24"/>
      </w:r>
      <w:r w:rsidRPr="00386996">
        <w:rPr>
          <w:rFonts w:asciiTheme="minorHAnsi" w:hAnsiTheme="minorHAnsi"/>
        </w:rPr>
        <w:t xml:space="preserve"> These extra points translate into financial rewards for the health plans.</w:t>
      </w:r>
    </w:p>
    <w:p w14:paraId="55BBD01B" w14:textId="77777777" w:rsidR="00386996" w:rsidRPr="00386996" w:rsidRDefault="00386996" w:rsidP="00386996">
      <w:pPr>
        <w:rPr>
          <w:rFonts w:asciiTheme="minorHAnsi" w:hAnsiTheme="minorHAnsi"/>
        </w:rPr>
      </w:pPr>
      <w:r w:rsidRPr="00386996">
        <w:rPr>
          <w:rFonts w:asciiTheme="minorHAnsi" w:hAnsiTheme="minorHAnsi"/>
        </w:rPr>
        <w:t>Incentives such as these could not only boost Medicaid-supported WIC eligibility referrals and enrollment assistance but also strengthen partnerships between MCOs and groups engaged in WIC outreach and enrollment.</w:t>
      </w:r>
    </w:p>
    <w:p w14:paraId="212B73EE" w14:textId="77777777" w:rsidR="00386996" w:rsidRPr="00386996" w:rsidRDefault="00386996" w:rsidP="00386996">
      <w:pPr>
        <w:rPr>
          <w:rFonts w:asciiTheme="minorHAnsi" w:hAnsiTheme="minorHAnsi"/>
        </w:rPr>
      </w:pPr>
      <w:r w:rsidRPr="00386996">
        <w:rPr>
          <w:rFonts w:asciiTheme="minorHAnsi" w:hAnsiTheme="minorHAnsi"/>
        </w:rPr>
        <w:t xml:space="preserve">Thank you for considering these suggestions. We would be happy to discuss them with you; please contact </w:t>
      </w:r>
      <w:r w:rsidRPr="00386996">
        <w:rPr>
          <w:rFonts w:asciiTheme="minorHAnsi" w:hAnsiTheme="minorHAnsi"/>
          <w:highlight w:val="yellow"/>
        </w:rPr>
        <w:t>[____]</w:t>
      </w:r>
      <w:r w:rsidRPr="00386996">
        <w:rPr>
          <w:rFonts w:asciiTheme="minorHAnsi" w:hAnsiTheme="minorHAnsi"/>
        </w:rPr>
        <w:t xml:space="preserve"> at </w:t>
      </w:r>
      <w:r w:rsidRPr="00386996">
        <w:rPr>
          <w:rFonts w:asciiTheme="minorHAnsi" w:hAnsiTheme="minorHAnsi"/>
          <w:highlight w:val="yellow"/>
        </w:rPr>
        <w:t>[______]</w:t>
      </w:r>
      <w:r w:rsidRPr="00386996">
        <w:rPr>
          <w:rFonts w:asciiTheme="minorHAnsi" w:hAnsiTheme="minorHAnsi"/>
        </w:rPr>
        <w:t xml:space="preserve"> for more information.  </w:t>
      </w:r>
    </w:p>
    <w:p w14:paraId="1B0B2CF5" w14:textId="77777777" w:rsidR="00386996" w:rsidRPr="00386996" w:rsidRDefault="00386996" w:rsidP="00386996">
      <w:pPr>
        <w:rPr>
          <w:rFonts w:asciiTheme="minorHAnsi" w:hAnsiTheme="minorHAnsi"/>
        </w:rPr>
      </w:pPr>
      <w:r w:rsidRPr="00386996">
        <w:rPr>
          <w:rFonts w:asciiTheme="minorHAnsi" w:hAnsiTheme="minorHAnsi"/>
        </w:rPr>
        <w:t xml:space="preserve">Sincerely, </w:t>
      </w:r>
    </w:p>
    <w:p w14:paraId="2EF09762" w14:textId="16C86F06" w:rsidR="008C42ED" w:rsidRPr="00386996" w:rsidRDefault="00386996" w:rsidP="00386996">
      <w:pPr>
        <w:rPr>
          <w:rFonts w:asciiTheme="minorHAnsi" w:hAnsiTheme="minorHAnsi"/>
        </w:rPr>
      </w:pPr>
      <w:r w:rsidRPr="00386996">
        <w:rPr>
          <w:rFonts w:asciiTheme="minorHAnsi" w:hAnsiTheme="minorHAnsi"/>
          <w:highlight w:val="yellow"/>
        </w:rPr>
        <w:t>[____________]</w:t>
      </w:r>
    </w:p>
    <w:sectPr w:rsidR="008C42ED" w:rsidRPr="003869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AD8E29" w14:textId="77777777" w:rsidR="00DF046E" w:rsidRDefault="00DF046E" w:rsidP="00386996">
      <w:pPr>
        <w:spacing w:after="0" w:line="240" w:lineRule="auto"/>
      </w:pPr>
      <w:r>
        <w:separator/>
      </w:r>
    </w:p>
  </w:endnote>
  <w:endnote w:type="continuationSeparator" w:id="0">
    <w:p w14:paraId="2FF7754C" w14:textId="77777777" w:rsidR="00DF046E" w:rsidRDefault="00DF046E" w:rsidP="00386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Red Hat Text">
    <w:altName w:val="Calibri"/>
    <w:panose1 w:val="02010503040201060303"/>
    <w:charset w:val="00"/>
    <w:family w:val="auto"/>
    <w:pitch w:val="variable"/>
    <w:sig w:usb0="A000006F" w:usb1="4000006B" w:usb2="00000028"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9AD0F7" w14:textId="77777777" w:rsidR="00DF046E" w:rsidRDefault="00DF046E" w:rsidP="00386996">
      <w:pPr>
        <w:spacing w:after="0" w:line="240" w:lineRule="auto"/>
      </w:pPr>
      <w:r>
        <w:separator/>
      </w:r>
    </w:p>
  </w:footnote>
  <w:footnote w:type="continuationSeparator" w:id="0">
    <w:p w14:paraId="188DB55B" w14:textId="77777777" w:rsidR="00DF046E" w:rsidRDefault="00DF046E" w:rsidP="00386996">
      <w:pPr>
        <w:spacing w:after="0" w:line="240" w:lineRule="auto"/>
      </w:pPr>
      <w:r>
        <w:continuationSeparator/>
      </w:r>
    </w:p>
  </w:footnote>
  <w:footnote w:id="1">
    <w:p w14:paraId="24F5F9FC" w14:textId="77777777" w:rsidR="00386996" w:rsidRPr="00386996" w:rsidRDefault="00386996" w:rsidP="00386996">
      <w:pPr>
        <w:ind w:left="216" w:hanging="216"/>
        <w:rPr>
          <w:rFonts w:asciiTheme="minorHAnsi" w:hAnsiTheme="minorHAnsi" w:cs="Red Hat Text"/>
          <w:sz w:val="20"/>
          <w:szCs w:val="20"/>
          <w:lang w:val="fr-FR"/>
        </w:rPr>
      </w:pPr>
      <w:r w:rsidRPr="00386996">
        <w:rPr>
          <w:rStyle w:val="FootnoteReference"/>
          <w:rFonts w:asciiTheme="minorHAnsi" w:hAnsiTheme="minorHAnsi" w:cs="Red Hat Text"/>
          <w:szCs w:val="18"/>
        </w:rPr>
        <w:footnoteRef/>
      </w:r>
      <w:r w:rsidRPr="00386996">
        <w:rPr>
          <w:rFonts w:asciiTheme="minorHAnsi" w:hAnsiTheme="minorHAnsi" w:cs="Red Hat Text"/>
          <w:szCs w:val="18"/>
          <w:lang w:val="fr-FR"/>
        </w:rPr>
        <w:t xml:space="preserve"> </w:t>
      </w:r>
      <w:r w:rsidRPr="00386996">
        <w:rPr>
          <w:rFonts w:asciiTheme="minorHAnsi" w:hAnsiTheme="minorHAnsi" w:cs="Red Hat Text"/>
          <w:szCs w:val="18"/>
          <w:lang w:val="fr-FR"/>
        </w:rPr>
        <w:tab/>
      </w:r>
      <w:r w:rsidRPr="00386996">
        <w:rPr>
          <w:rFonts w:asciiTheme="minorHAnsi" w:hAnsiTheme="minorHAnsi" w:cs="Red Hat Text"/>
          <w:sz w:val="20"/>
          <w:szCs w:val="20"/>
          <w:lang w:val="fr-FR"/>
        </w:rPr>
        <w:t xml:space="preserve">Eppes, </w:t>
      </w:r>
      <w:r w:rsidRPr="00386996">
        <w:rPr>
          <w:rFonts w:asciiTheme="minorHAnsi" w:hAnsiTheme="minorHAnsi" w:cs="Red Hat Text"/>
          <w:i/>
          <w:iCs/>
          <w:sz w:val="20"/>
          <w:szCs w:val="20"/>
          <w:lang w:val="fr-FR"/>
        </w:rPr>
        <w:t>et al.</w:t>
      </w:r>
      <w:r w:rsidRPr="00386996">
        <w:rPr>
          <w:rFonts w:asciiTheme="minorHAnsi" w:hAnsiTheme="minorHAnsi" w:cs="Red Hat Text"/>
          <w:sz w:val="20"/>
          <w:szCs w:val="20"/>
          <w:lang w:val="fr-FR"/>
        </w:rPr>
        <w:t xml:space="preserve">, </w:t>
      </w:r>
      <w:r w:rsidRPr="00386996">
        <w:rPr>
          <w:rFonts w:asciiTheme="minorHAnsi" w:hAnsiTheme="minorHAnsi" w:cs="Red Hat Text"/>
          <w:i/>
          <w:iCs/>
          <w:sz w:val="20"/>
          <w:szCs w:val="20"/>
          <w:lang w:val="fr-FR"/>
        </w:rPr>
        <w:t xml:space="preserve">op. </w:t>
      </w:r>
      <w:proofErr w:type="spellStart"/>
      <w:proofErr w:type="gramStart"/>
      <w:r w:rsidRPr="00386996">
        <w:rPr>
          <w:rFonts w:asciiTheme="minorHAnsi" w:hAnsiTheme="minorHAnsi" w:cs="Red Hat Text"/>
          <w:i/>
          <w:iCs/>
          <w:sz w:val="20"/>
          <w:szCs w:val="20"/>
          <w:lang w:val="fr-FR"/>
        </w:rPr>
        <w:t>cit</w:t>
      </w:r>
      <w:proofErr w:type="spellEnd"/>
      <w:proofErr w:type="gramEnd"/>
      <w:r w:rsidRPr="00386996">
        <w:rPr>
          <w:rFonts w:asciiTheme="minorHAnsi" w:hAnsiTheme="minorHAnsi" w:cs="Red Hat Text"/>
          <w:sz w:val="20"/>
          <w:szCs w:val="20"/>
          <w:lang w:val="fr-FR"/>
        </w:rPr>
        <w:t>.</w:t>
      </w:r>
    </w:p>
  </w:footnote>
  <w:footnote w:id="2">
    <w:p w14:paraId="0B840B1F" w14:textId="77777777" w:rsidR="00386996" w:rsidRPr="00386996" w:rsidRDefault="00386996" w:rsidP="00386996">
      <w:pPr>
        <w:ind w:left="216" w:hanging="216"/>
        <w:rPr>
          <w:rFonts w:asciiTheme="minorHAnsi" w:hAnsiTheme="minorHAnsi" w:cs="Red Hat Text"/>
          <w:sz w:val="20"/>
          <w:szCs w:val="20"/>
          <w:lang w:val="fr-FR"/>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lang w:val="fr-FR"/>
        </w:rPr>
        <w:t xml:space="preserve"> </w:t>
      </w:r>
      <w:r w:rsidRPr="00386996">
        <w:rPr>
          <w:rFonts w:asciiTheme="minorHAnsi" w:hAnsiTheme="minorHAnsi" w:cs="Red Hat Text"/>
          <w:sz w:val="20"/>
          <w:szCs w:val="20"/>
          <w:lang w:val="fr-FR"/>
        </w:rPr>
        <w:tab/>
        <w:t>Kessler </w:t>
      </w:r>
      <w:r w:rsidRPr="00386996">
        <w:rPr>
          <w:rFonts w:asciiTheme="minorHAnsi" w:hAnsiTheme="minorHAnsi" w:cs="Red Hat Text"/>
          <w:i/>
          <w:iCs/>
          <w:sz w:val="20"/>
          <w:szCs w:val="20"/>
          <w:lang w:val="fr-FR"/>
        </w:rPr>
        <w:t>et al.</w:t>
      </w:r>
      <w:r w:rsidRPr="00386996">
        <w:rPr>
          <w:rFonts w:asciiTheme="minorHAnsi" w:hAnsiTheme="minorHAnsi" w:cs="Red Hat Text"/>
          <w:sz w:val="20"/>
          <w:szCs w:val="20"/>
          <w:lang w:val="fr-FR"/>
        </w:rPr>
        <w:t xml:space="preserve">, </w:t>
      </w:r>
      <w:r w:rsidRPr="00386996">
        <w:rPr>
          <w:rFonts w:asciiTheme="minorHAnsi" w:hAnsiTheme="minorHAnsi" w:cs="Red Hat Text"/>
          <w:i/>
          <w:iCs/>
          <w:sz w:val="20"/>
          <w:szCs w:val="20"/>
          <w:lang w:val="fr-FR"/>
        </w:rPr>
        <w:t xml:space="preserve">op. </w:t>
      </w:r>
      <w:proofErr w:type="spellStart"/>
      <w:proofErr w:type="gramStart"/>
      <w:r w:rsidRPr="00386996">
        <w:rPr>
          <w:rFonts w:asciiTheme="minorHAnsi" w:hAnsiTheme="minorHAnsi" w:cs="Red Hat Text"/>
          <w:i/>
          <w:iCs/>
          <w:sz w:val="20"/>
          <w:szCs w:val="20"/>
          <w:lang w:val="fr-FR"/>
        </w:rPr>
        <w:t>cit</w:t>
      </w:r>
      <w:proofErr w:type="spellEnd"/>
      <w:proofErr w:type="gramEnd"/>
      <w:r w:rsidRPr="00386996">
        <w:rPr>
          <w:rFonts w:asciiTheme="minorHAnsi" w:hAnsiTheme="minorHAnsi" w:cs="Red Hat Text"/>
          <w:i/>
          <w:iCs/>
          <w:sz w:val="20"/>
          <w:szCs w:val="20"/>
          <w:lang w:val="fr-FR"/>
        </w:rPr>
        <w:t>.</w:t>
      </w:r>
    </w:p>
  </w:footnote>
  <w:footnote w:id="3">
    <w:p w14:paraId="63AB5E2E"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42 C.F.R. § 438.208(b)(3). </w:t>
      </w:r>
    </w:p>
  </w:footnote>
  <w:footnote w:id="4">
    <w:p w14:paraId="4048F436"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Commonwealth of Massachusetts, “Standard Contract Form,” updated July 22, 2021,</w:t>
      </w:r>
      <w:r w:rsidRPr="00386996" w:rsidDel="0097262C">
        <w:rPr>
          <w:rFonts w:asciiTheme="minorHAnsi" w:hAnsiTheme="minorHAnsi" w:cs="Red Hat Text"/>
          <w:sz w:val="20"/>
          <w:szCs w:val="20"/>
        </w:rPr>
        <w:t xml:space="preserve"> </w:t>
      </w:r>
      <w:hyperlink r:id="rId1" w:history="1">
        <w:r w:rsidRPr="00386996">
          <w:rPr>
            <w:rStyle w:val="Hyperlink"/>
            <w:rFonts w:asciiTheme="minorHAnsi" w:hAnsiTheme="minorHAnsi" w:cs="Red Hat Text"/>
            <w:sz w:val="20"/>
            <w:szCs w:val="20"/>
          </w:rPr>
          <w:t>https://www.mass.gov/doc/1st-amended-and-restated-pcaco-contract-c3/download</w:t>
        </w:r>
      </w:hyperlink>
      <w:r w:rsidRPr="00386996">
        <w:rPr>
          <w:rFonts w:asciiTheme="minorHAnsi" w:hAnsiTheme="minorHAnsi" w:cs="Red Hat Text"/>
          <w:sz w:val="20"/>
          <w:szCs w:val="20"/>
        </w:rPr>
        <w:t>.</w:t>
      </w:r>
    </w:p>
  </w:footnote>
  <w:footnote w:id="5">
    <w:p w14:paraId="49CD8BDD" w14:textId="77777777" w:rsidR="00386996" w:rsidRPr="00386996" w:rsidRDefault="00386996" w:rsidP="00386996">
      <w:pPr>
        <w:ind w:left="216" w:hanging="216"/>
        <w:rPr>
          <w:rFonts w:asciiTheme="minorHAnsi" w:hAnsiTheme="minorHAnsi" w:cs="Red Hat Text"/>
          <w:caps/>
          <w:color w:val="000000" w:themeColor="text1"/>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Oregon WIC Program</w:t>
      </w:r>
      <w:r w:rsidRPr="00386996" w:rsidDel="001C1C20">
        <w:rPr>
          <w:rFonts w:asciiTheme="minorHAnsi" w:hAnsiTheme="minorHAnsi" w:cs="Red Hat Text"/>
          <w:sz w:val="20"/>
          <w:szCs w:val="20"/>
        </w:rPr>
        <w:t xml:space="preserve">, </w:t>
      </w:r>
      <w:r w:rsidRPr="00386996">
        <w:rPr>
          <w:rFonts w:asciiTheme="minorHAnsi" w:hAnsiTheme="minorHAnsi" w:cs="Red Hat Text"/>
          <w:color w:val="000000" w:themeColor="text1"/>
          <w:sz w:val="20"/>
          <w:szCs w:val="20"/>
        </w:rPr>
        <w:t xml:space="preserve">“WIC Field Note: Oregon WIC Coordination with Medicaid Coordinated Care Organizations,” WIC Hub, June 9, 2021, </w:t>
      </w:r>
      <w:hyperlink r:id="rId2" w:history="1">
        <w:r w:rsidRPr="00386996">
          <w:rPr>
            <w:rStyle w:val="Hyperlink"/>
            <w:rFonts w:asciiTheme="minorHAnsi" w:hAnsiTheme="minorHAnsi" w:cs="Red Hat Text"/>
            <w:sz w:val="20"/>
            <w:szCs w:val="20"/>
          </w:rPr>
          <w:t>https://thewichub.org/oregon-wic-coordination-with-medicaid-coordinated-care-organizations/</w:t>
        </w:r>
      </w:hyperlink>
      <w:r w:rsidRPr="00386996">
        <w:rPr>
          <w:rFonts w:asciiTheme="minorHAnsi" w:hAnsiTheme="minorHAnsi" w:cs="Red Hat Text"/>
          <w:color w:val="000000" w:themeColor="text1"/>
          <w:sz w:val="20"/>
          <w:szCs w:val="20"/>
        </w:rPr>
        <w:t>.</w:t>
      </w:r>
    </w:p>
  </w:footnote>
  <w:footnote w:id="6">
    <w:p w14:paraId="6D7B8BBA"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National WIC Association, “Streamlining WIC Referral and Data Sharing Systems,” July 26, 2024, </w:t>
      </w:r>
      <w:hyperlink r:id="rId3" w:history="1">
        <w:r w:rsidRPr="00386996">
          <w:rPr>
            <w:rStyle w:val="Hyperlink"/>
            <w:rFonts w:asciiTheme="minorHAnsi" w:hAnsiTheme="minorHAnsi" w:cs="Red Hat Text"/>
            <w:sz w:val="20"/>
            <w:szCs w:val="20"/>
          </w:rPr>
          <w:t>https://www.nwica.org/blog/streamlining-wic-referral-and-data-sharing-systems</w:t>
        </w:r>
      </w:hyperlink>
      <w:r w:rsidRPr="00386996">
        <w:rPr>
          <w:rFonts w:asciiTheme="minorHAnsi" w:hAnsiTheme="minorHAnsi" w:cs="Red Hat Text"/>
          <w:sz w:val="20"/>
          <w:szCs w:val="20"/>
        </w:rPr>
        <w:t>.</w:t>
      </w:r>
    </w:p>
  </w:footnote>
  <w:footnote w:id="7">
    <w:p w14:paraId="37AC54BC"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Colorado Accountable Care Collaborative</w:t>
      </w:r>
      <w:proofErr w:type="gramStart"/>
      <w:r w:rsidRPr="00386996">
        <w:rPr>
          <w:rFonts w:asciiTheme="minorHAnsi" w:hAnsiTheme="minorHAnsi" w:cs="Red Hat Text"/>
          <w:sz w:val="20"/>
          <w:szCs w:val="20"/>
        </w:rPr>
        <w:t>, ”Phase</w:t>
      </w:r>
      <w:proofErr w:type="gramEnd"/>
      <w:r w:rsidRPr="00386996">
        <w:rPr>
          <w:rFonts w:asciiTheme="minorHAnsi" w:hAnsiTheme="minorHAnsi" w:cs="Red Hat Text"/>
          <w:sz w:val="20"/>
          <w:szCs w:val="20"/>
        </w:rPr>
        <w:t xml:space="preserve"> III, Draft Contract Requirement for RAEs, Exhibit B, Statement of Work,” </w:t>
      </w:r>
      <w:hyperlink r:id="rId4" w:history="1">
        <w:r w:rsidRPr="00386996">
          <w:rPr>
            <w:rStyle w:val="Hyperlink"/>
            <w:rFonts w:asciiTheme="minorHAnsi" w:hAnsiTheme="minorHAnsi" w:cs="Red Hat Text"/>
            <w:sz w:val="20"/>
            <w:szCs w:val="20"/>
          </w:rPr>
          <w:t>https://hcpf.colorado.gov/sites/hcpf/files/ACC%20Phase%20III%20Draft%20Contract%202-13-24.pdf</w:t>
        </w:r>
      </w:hyperlink>
      <w:r w:rsidRPr="00386996">
        <w:rPr>
          <w:rFonts w:asciiTheme="minorHAnsi" w:hAnsiTheme="minorHAnsi" w:cs="Red Hat Text"/>
          <w:sz w:val="20"/>
          <w:szCs w:val="20"/>
        </w:rPr>
        <w:t>.</w:t>
      </w:r>
    </w:p>
  </w:footnote>
  <w:footnote w:id="8">
    <w:p w14:paraId="693B7501" w14:textId="77777777" w:rsidR="00386996" w:rsidRPr="00386996" w:rsidRDefault="00386996" w:rsidP="00386996">
      <w:pPr>
        <w:pStyle w:val="FootnoteText"/>
        <w:spacing w:after="120" w:line="264" w:lineRule="auto"/>
        <w:ind w:left="216" w:hanging="216"/>
        <w:rPr>
          <w:rFonts w:cs="Red Hat Text"/>
        </w:rPr>
      </w:pPr>
      <w:r w:rsidRPr="00386996">
        <w:rPr>
          <w:rStyle w:val="FootnoteReference"/>
          <w:rFonts w:cs="Red Hat Text"/>
        </w:rPr>
        <w:footnoteRef/>
      </w:r>
      <w:r w:rsidRPr="00386996">
        <w:rPr>
          <w:rFonts w:cs="Red Hat Text"/>
        </w:rPr>
        <w:t xml:space="preserve"> </w:t>
      </w:r>
      <w:r w:rsidRPr="00386996">
        <w:rPr>
          <w:rFonts w:cs="Red Hat Text"/>
        </w:rPr>
        <w:tab/>
        <w:t xml:space="preserve">Louisiana’s RFP refers to “social determinants of health” rather than “health-related social needs,” which is used in this piece Louisiana Bureau of Health Services Financing, “Paving the Way to a Healthier Louisiana: Advancing Medicaid Managed Care,” March 1, 2018, </w:t>
      </w:r>
      <w:hyperlink r:id="rId5" w:history="1">
        <w:r w:rsidRPr="00386996">
          <w:rPr>
            <w:rStyle w:val="Hyperlink"/>
            <w:rFonts w:cs="Red Hat Text"/>
          </w:rPr>
          <w:t>https://ldh.la.gov/assets/HealthyLa/LDH_MCO_RFP_WP.pdf</w:t>
        </w:r>
      </w:hyperlink>
      <w:r w:rsidRPr="00386996">
        <w:rPr>
          <w:rFonts w:cs="Red Hat Text"/>
        </w:rPr>
        <w:t>.</w:t>
      </w:r>
    </w:p>
  </w:footnote>
  <w:footnote w:id="9">
    <w:p w14:paraId="290496DC"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Louisiana Department of Health Bureau of Health Services Financing, “Louisiana Medicaid Managed Care Organization Model Contract,” Appendix B, </w:t>
      </w:r>
      <w:hyperlink r:id="rId6" w:history="1">
        <w:r w:rsidRPr="00386996">
          <w:rPr>
            <w:rStyle w:val="Hyperlink"/>
            <w:rFonts w:asciiTheme="minorHAnsi" w:hAnsiTheme="minorHAnsi" w:cs="Red Hat Text"/>
            <w:sz w:val="20"/>
            <w:szCs w:val="20"/>
          </w:rPr>
          <w:t>https://ldh.la.gov/assets/medicaid/RFP_Documents/RFP3/AppendixB.pdf</w:t>
        </w:r>
      </w:hyperlink>
      <w:r w:rsidRPr="00386996">
        <w:rPr>
          <w:rFonts w:asciiTheme="minorHAnsi" w:hAnsiTheme="minorHAnsi" w:cs="Red Hat Text"/>
          <w:sz w:val="20"/>
          <w:szCs w:val="20"/>
        </w:rPr>
        <w:t>.</w:t>
      </w:r>
    </w:p>
  </w:footnote>
  <w:footnote w:id="10">
    <w:p w14:paraId="301C3430"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California’s template WIC-Medicaid MOU is available at California Department of Health Care Services, “Attachment G: Memorandum of Understanding between [Medi-Cal Managed Care Plan] and [Agency] Relating to WIC Services,”  </w:t>
      </w:r>
      <w:hyperlink r:id="rId7" w:history="1">
        <w:r w:rsidRPr="00386996">
          <w:rPr>
            <w:rStyle w:val="Hyperlink"/>
            <w:rFonts w:asciiTheme="minorHAnsi" w:hAnsiTheme="minorHAnsi" w:cs="Red Hat Text"/>
            <w:sz w:val="20"/>
            <w:szCs w:val="20"/>
          </w:rPr>
          <w:t>https://www.dhcs.ca.gov/formsandpubs/Documents/MMCDAPLsandPolicyLetters/APL2023/WIC-MOU-Template.pdf</w:t>
        </w:r>
      </w:hyperlink>
      <w:r w:rsidRPr="00386996">
        <w:rPr>
          <w:rFonts w:asciiTheme="minorHAnsi" w:hAnsiTheme="minorHAnsi" w:cs="Red Hat Text"/>
          <w:sz w:val="20"/>
          <w:szCs w:val="20"/>
        </w:rPr>
        <w:t>.</w:t>
      </w:r>
    </w:p>
  </w:footnote>
  <w:footnote w:id="11">
    <w:p w14:paraId="450AED1B"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Headstart.gov, “Enhancing Participant-Centered Services Between the Supplemental Nutrition Program for Women, Infants and Children (WIC) and Head Start Programs,” updated October 2019, </w:t>
      </w:r>
      <w:hyperlink r:id="rId8" w:history="1">
        <w:r w:rsidRPr="00386996">
          <w:rPr>
            <w:rStyle w:val="Hyperlink"/>
            <w:rFonts w:asciiTheme="minorHAnsi" w:hAnsiTheme="minorHAnsi" w:cs="Red Hat Text"/>
            <w:sz w:val="20"/>
            <w:szCs w:val="20"/>
          </w:rPr>
          <w:t>https://headstart.gov/sites/default/files/pdf/enhancing-participant-centered-services-10-ways.pdf</w:t>
        </w:r>
      </w:hyperlink>
      <w:r w:rsidRPr="00386996">
        <w:rPr>
          <w:rFonts w:asciiTheme="minorHAnsi" w:hAnsiTheme="minorHAnsi" w:cs="Red Hat Text"/>
          <w:sz w:val="20"/>
          <w:szCs w:val="20"/>
        </w:rPr>
        <w:t>.</w:t>
      </w:r>
    </w:p>
  </w:footnote>
  <w:footnote w:id="12">
    <w:p w14:paraId="4F36EC37"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The clinic served 14,000 patients, more than 90 percent of whom were enrolled in Medicaid. Bryan Monroe </w:t>
      </w:r>
      <w:r w:rsidRPr="00386996">
        <w:rPr>
          <w:rFonts w:asciiTheme="minorHAnsi" w:hAnsiTheme="minorHAnsi" w:cs="Red Hat Text"/>
          <w:i/>
          <w:sz w:val="20"/>
          <w:szCs w:val="20"/>
        </w:rPr>
        <w:t>et al.,</w:t>
      </w:r>
      <w:r w:rsidRPr="00386996">
        <w:rPr>
          <w:rFonts w:asciiTheme="minorHAnsi" w:hAnsiTheme="minorHAnsi" w:cs="Red Hat Text"/>
          <w:sz w:val="20"/>
          <w:szCs w:val="20"/>
        </w:rPr>
        <w:t xml:space="preserve"> “Assessing and Improving WIC Enrollment in the Primary Care Setting: A Quality Initiative,” Pediatrics, Vol. 152, No. 2, August 2023, </w:t>
      </w:r>
      <w:hyperlink r:id="rId9" w:history="1">
        <w:r w:rsidRPr="00386996">
          <w:rPr>
            <w:rStyle w:val="Hyperlink"/>
            <w:rFonts w:asciiTheme="minorHAnsi" w:hAnsiTheme="minorHAnsi" w:cs="Red Hat Text"/>
            <w:sz w:val="20"/>
            <w:szCs w:val="20"/>
          </w:rPr>
          <w:t>https://publications.aap.org/pediatrics/article/152/2/e2022057613/192532/Assessing-and-Improving-WICEnrollment-in-the?autologincheck=redirected</w:t>
        </w:r>
      </w:hyperlink>
      <w:r w:rsidRPr="00386996">
        <w:rPr>
          <w:rFonts w:asciiTheme="minorHAnsi" w:hAnsiTheme="minorHAnsi" w:cs="Red Hat Text"/>
          <w:sz w:val="20"/>
          <w:szCs w:val="20"/>
        </w:rPr>
        <w:t>.</w:t>
      </w:r>
    </w:p>
  </w:footnote>
  <w:footnote w:id="13">
    <w:p w14:paraId="0910D7CB"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Brittany Goldstein </w:t>
      </w:r>
      <w:r w:rsidRPr="00386996">
        <w:rPr>
          <w:rFonts w:asciiTheme="minorHAnsi" w:hAnsiTheme="minorHAnsi" w:cs="Red Hat Text"/>
          <w:i/>
          <w:iCs/>
          <w:sz w:val="20"/>
          <w:szCs w:val="20"/>
        </w:rPr>
        <w:t>et al.,</w:t>
      </w:r>
      <w:r w:rsidRPr="00386996">
        <w:rPr>
          <w:rFonts w:asciiTheme="minorHAnsi" w:hAnsiTheme="minorHAnsi" w:cs="Red Hat Text"/>
          <w:sz w:val="20"/>
          <w:szCs w:val="20"/>
        </w:rPr>
        <w:t xml:space="preserve"> “Integration of Special Supplemental Nutrition Program for Women, Infants, and Children (WIC) in Primary Care Settings,” Journal of Community Health, November 2023, </w:t>
      </w:r>
      <w:hyperlink r:id="rId10" w:history="1">
        <w:r w:rsidRPr="00386996">
          <w:rPr>
            <w:rStyle w:val="Hyperlink"/>
            <w:rFonts w:asciiTheme="minorHAnsi" w:hAnsiTheme="minorHAnsi" w:cs="Red Hat Text"/>
            <w:sz w:val="20"/>
            <w:szCs w:val="20"/>
          </w:rPr>
          <w:t>https://pubmed.ncbi.nlm.nih.gov/37945779/</w:t>
        </w:r>
      </w:hyperlink>
      <w:r w:rsidRPr="00386996">
        <w:rPr>
          <w:rFonts w:asciiTheme="minorHAnsi" w:hAnsiTheme="minorHAnsi" w:cs="Red Hat Text"/>
          <w:sz w:val="20"/>
          <w:szCs w:val="20"/>
        </w:rPr>
        <w:t xml:space="preserve">. Specialized WIC co-enrollment has been popular among participants, providers, and staff. This study found that participants noted positive experiences and that receiving WIC services during health care visits saved them time, money, </w:t>
      </w:r>
      <w:proofErr w:type="gramStart"/>
      <w:r w:rsidRPr="00386996">
        <w:rPr>
          <w:rFonts w:asciiTheme="minorHAnsi" w:hAnsiTheme="minorHAnsi" w:cs="Red Hat Text"/>
          <w:sz w:val="20"/>
          <w:szCs w:val="20"/>
        </w:rPr>
        <w:t>child care</w:t>
      </w:r>
      <w:proofErr w:type="gramEnd"/>
      <w:r w:rsidRPr="00386996">
        <w:rPr>
          <w:rFonts w:asciiTheme="minorHAnsi" w:hAnsiTheme="minorHAnsi" w:cs="Red Hat Text"/>
          <w:sz w:val="20"/>
          <w:szCs w:val="20"/>
        </w:rPr>
        <w:t>, and transportation. Staff and providers noted the program was convenient for families and offered system-level benefits such as improved interprofessional collaboration and clinic efficiency. Integrating WIC services in a health system leverages existing touchpoints with Medicaid beneficiaries and eliminates barriers to accessing the WIC program, which could be beneficial in locations where gaps exist.</w:t>
      </w:r>
    </w:p>
  </w:footnote>
  <w:footnote w:id="14">
    <w:p w14:paraId="66334A1B" w14:textId="77777777" w:rsidR="00386996" w:rsidRPr="00386996" w:rsidRDefault="00386996" w:rsidP="00386996">
      <w:pPr>
        <w:ind w:left="216" w:hanging="216"/>
        <w:rPr>
          <w:rFonts w:asciiTheme="minorHAnsi" w:hAnsiTheme="minorHAnsi" w:cs="Red Hat Text"/>
          <w:color w:val="000000" w:themeColor="text1"/>
          <w:sz w:val="20"/>
          <w:szCs w:val="20"/>
        </w:rPr>
      </w:pPr>
      <w:r w:rsidRPr="00386996">
        <w:rPr>
          <w:rStyle w:val="FootnoteReference"/>
          <w:rFonts w:asciiTheme="minorHAnsi" w:hAnsiTheme="minorHAnsi" w:cs="Red Hat Text"/>
          <w:sz w:val="20"/>
          <w:szCs w:val="20"/>
        </w:rPr>
        <w:footnoteRef/>
      </w:r>
      <w:r w:rsidRPr="00386996" w:rsidDel="001B4388">
        <w:rPr>
          <w:rFonts w:asciiTheme="minorHAnsi" w:hAnsiTheme="minorHAnsi" w:cs="Red Hat Text"/>
          <w:sz w:val="20"/>
          <w:szCs w:val="20"/>
        </w:rPr>
        <w:t xml:space="preserve"> </w:t>
      </w:r>
      <w:r w:rsidRPr="00386996">
        <w:rPr>
          <w:rFonts w:asciiTheme="minorHAnsi" w:hAnsiTheme="minorHAnsi" w:cs="Red Hat Text"/>
          <w:sz w:val="20"/>
          <w:szCs w:val="20"/>
        </w:rPr>
        <w:tab/>
      </w:r>
      <w:r w:rsidRPr="00386996">
        <w:rPr>
          <w:rFonts w:asciiTheme="minorHAnsi" w:hAnsiTheme="minorHAnsi" w:cs="Red Hat Text"/>
          <w:color w:val="000000" w:themeColor="text1"/>
          <w:sz w:val="20"/>
          <w:szCs w:val="20"/>
        </w:rPr>
        <w:t>Massachusetts’ model contract for primary care accountable care organizations requires contractors to ensure screening for HRSNs (such as access to nutritious food) and ensure that enrollees receive appropriate services and referrals. Specifically, for enrollees under age 21, contractors are required to establish and maintain at least one relationship with a provider or social services organization that can assist enrollees in obtaining WIC or SNAP. Enrollees considered at high risk may</w:t>
      </w:r>
      <w:r w:rsidRPr="00386996" w:rsidDel="002A051E">
        <w:rPr>
          <w:rFonts w:asciiTheme="minorHAnsi" w:hAnsiTheme="minorHAnsi" w:cs="Red Hat Text"/>
          <w:color w:val="000000" w:themeColor="text1"/>
          <w:sz w:val="20"/>
          <w:szCs w:val="20"/>
        </w:rPr>
        <w:t xml:space="preserve"> </w:t>
      </w:r>
      <w:r w:rsidRPr="00386996">
        <w:rPr>
          <w:rFonts w:asciiTheme="minorHAnsi" w:hAnsiTheme="minorHAnsi" w:cs="Red Hat Text"/>
          <w:color w:val="000000" w:themeColor="text1"/>
          <w:sz w:val="20"/>
          <w:szCs w:val="20"/>
        </w:rPr>
        <w:t xml:space="preserve">get additional help securing and using WIC benefits. MassHealth, “Accountable Care Partnership Plan Contracts: 3rd Amended and Restated ACPP Contracts,” </w:t>
      </w:r>
      <w:hyperlink r:id="rId11" w:history="1">
        <w:r w:rsidRPr="00386996">
          <w:rPr>
            <w:rStyle w:val="Hyperlink"/>
            <w:rFonts w:asciiTheme="minorHAnsi" w:hAnsiTheme="minorHAnsi" w:cs="Red Hat Text"/>
            <w:sz w:val="20"/>
            <w:szCs w:val="20"/>
          </w:rPr>
          <w:t>https://www.mass.gov/lists/accountable-care-partnership-plan-contracts</w:t>
        </w:r>
      </w:hyperlink>
      <w:r w:rsidRPr="00386996">
        <w:rPr>
          <w:rFonts w:asciiTheme="minorHAnsi" w:hAnsiTheme="minorHAnsi" w:cs="Red Hat Text"/>
          <w:color w:val="000000" w:themeColor="text1"/>
          <w:sz w:val="20"/>
          <w:szCs w:val="20"/>
        </w:rPr>
        <w:t>. Also s</w:t>
      </w:r>
      <w:r w:rsidRPr="00386996">
        <w:rPr>
          <w:rFonts w:asciiTheme="minorHAnsi" w:hAnsiTheme="minorHAnsi" w:cs="Red Hat Text"/>
          <w:sz w:val="20"/>
          <w:szCs w:val="20"/>
        </w:rPr>
        <w:t xml:space="preserve">ee Schwartz </w:t>
      </w:r>
      <w:r w:rsidRPr="00386996">
        <w:rPr>
          <w:rFonts w:asciiTheme="minorHAnsi" w:hAnsiTheme="minorHAnsi" w:cs="Red Hat Text"/>
          <w:i/>
          <w:sz w:val="20"/>
          <w:szCs w:val="20"/>
        </w:rPr>
        <w:t>et al., op. cit.</w:t>
      </w:r>
    </w:p>
  </w:footnote>
  <w:footnote w:id="15">
    <w:p w14:paraId="58AED2F6"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Online Sunshine: Official Internet Site of the Florida Legislature, “The Florida 2025 Statutes: 641.545: Subscriber risk assessments; requirements,” </w:t>
      </w:r>
      <w:hyperlink r:id="rId12" w:history="1">
        <w:r w:rsidRPr="00386996">
          <w:rPr>
            <w:rStyle w:val="Hyperlink"/>
            <w:rFonts w:asciiTheme="minorHAnsi" w:hAnsiTheme="minorHAnsi" w:cs="Red Hat Text"/>
            <w:sz w:val="20"/>
            <w:szCs w:val="20"/>
          </w:rPr>
          <w:t>https://www.leg.state.fl.us/Statutes/index.cfm?App_mode=Display_Statute&amp;Search_String=&amp;URL=0600-0699/0641/Sections/0641.545.html</w:t>
        </w:r>
      </w:hyperlink>
      <w:r w:rsidRPr="00386996">
        <w:rPr>
          <w:rFonts w:asciiTheme="minorHAnsi" w:hAnsiTheme="minorHAnsi" w:cs="Red Hat Text"/>
          <w:sz w:val="20"/>
          <w:szCs w:val="20"/>
        </w:rPr>
        <w:t xml:space="preserve">. </w:t>
      </w:r>
    </w:p>
  </w:footnote>
  <w:footnote w:id="16">
    <w:p w14:paraId="45E00973"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Ohio Pharmacists Association, “Ohio Medicaid Managed Care Program Transportation Benefit Resource Guide for Practices,” April 2024, </w:t>
      </w:r>
      <w:hyperlink r:id="rId13" w:history="1">
        <w:r w:rsidRPr="00386996">
          <w:rPr>
            <w:rStyle w:val="Hyperlink"/>
            <w:rFonts w:asciiTheme="minorHAnsi" w:hAnsiTheme="minorHAnsi" w:cs="Red Hat Text"/>
            <w:sz w:val="20"/>
            <w:szCs w:val="20"/>
          </w:rPr>
          <w:t>https://ohiopharmacists.org/aws/OPA/asset_manager/get_file/518532</w:t>
        </w:r>
      </w:hyperlink>
      <w:r w:rsidRPr="00386996">
        <w:rPr>
          <w:rFonts w:asciiTheme="minorHAnsi" w:hAnsiTheme="minorHAnsi" w:cs="Red Hat Text"/>
          <w:sz w:val="20"/>
          <w:szCs w:val="20"/>
        </w:rPr>
        <w:t xml:space="preserve">; Ohio Association of Food Banks, “Need a Ride to Your Health Care Services? Access Ohio Medicaid Transportation Services, </w:t>
      </w:r>
      <w:proofErr w:type="gramStart"/>
      <w:r w:rsidRPr="00386996">
        <w:rPr>
          <w:rFonts w:asciiTheme="minorHAnsi" w:hAnsiTheme="minorHAnsi" w:cs="Red Hat Text"/>
          <w:sz w:val="20"/>
          <w:szCs w:val="20"/>
        </w:rPr>
        <w:t>Today</w:t>
      </w:r>
      <w:proofErr w:type="gramEnd"/>
      <w:r w:rsidRPr="00386996">
        <w:rPr>
          <w:rFonts w:asciiTheme="minorHAnsi" w:hAnsiTheme="minorHAnsi" w:cs="Red Hat Text"/>
          <w:sz w:val="20"/>
          <w:szCs w:val="20"/>
        </w:rPr>
        <w:t xml:space="preserve">!” </w:t>
      </w:r>
      <w:hyperlink r:id="rId14" w:history="1">
        <w:r w:rsidRPr="00386996">
          <w:rPr>
            <w:rStyle w:val="Hyperlink"/>
            <w:rFonts w:asciiTheme="minorHAnsi" w:hAnsiTheme="minorHAnsi" w:cs="Red Hat Text"/>
            <w:sz w:val="20"/>
            <w:szCs w:val="20"/>
          </w:rPr>
          <w:t>https://ohiofoodbanks.org/site/assets/files/3586/medicaid_transportation_flyer_-_final.pdf</w:t>
        </w:r>
      </w:hyperlink>
      <w:r w:rsidRPr="00386996">
        <w:rPr>
          <w:rFonts w:asciiTheme="minorHAnsi" w:hAnsiTheme="minorHAnsi" w:cs="Red Hat Text"/>
          <w:sz w:val="20"/>
          <w:szCs w:val="20"/>
        </w:rPr>
        <w:t>.</w:t>
      </w:r>
    </w:p>
  </w:footnote>
  <w:footnote w:id="17">
    <w:p w14:paraId="3ED751B3"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42 C.F.R. § 438.3(e)(1)(</w:t>
      </w:r>
      <w:proofErr w:type="spellStart"/>
      <w:r w:rsidRPr="00386996">
        <w:rPr>
          <w:rFonts w:asciiTheme="minorHAnsi" w:hAnsiTheme="minorHAnsi" w:cs="Red Hat Text"/>
          <w:sz w:val="20"/>
          <w:szCs w:val="20"/>
        </w:rPr>
        <w:t>i</w:t>
      </w:r>
      <w:proofErr w:type="spellEnd"/>
      <w:r w:rsidRPr="00386996">
        <w:rPr>
          <w:rFonts w:asciiTheme="minorHAnsi" w:hAnsiTheme="minorHAnsi" w:cs="Red Hat Text"/>
          <w:sz w:val="20"/>
          <w:szCs w:val="20"/>
        </w:rPr>
        <w:t xml:space="preserve">). Value-added services are services that are not required under the state Medicaid plan but that the MCO chooses to provide, often using the MCO’s </w:t>
      </w:r>
      <w:proofErr w:type="gramStart"/>
      <w:r w:rsidRPr="00386996">
        <w:rPr>
          <w:rFonts w:asciiTheme="minorHAnsi" w:hAnsiTheme="minorHAnsi" w:cs="Red Hat Text"/>
          <w:sz w:val="20"/>
          <w:szCs w:val="20"/>
        </w:rPr>
        <w:t>administrative  dollars</w:t>
      </w:r>
      <w:proofErr w:type="gramEnd"/>
      <w:r w:rsidRPr="00386996">
        <w:rPr>
          <w:rFonts w:asciiTheme="minorHAnsi" w:hAnsiTheme="minorHAnsi" w:cs="Red Hat Text"/>
          <w:sz w:val="20"/>
          <w:szCs w:val="20"/>
        </w:rPr>
        <w:t>, to improve quality and/or reduce costs. The services are typically wellness activities</w:t>
      </w:r>
      <w:r w:rsidRPr="00386996" w:rsidDel="00655D2E">
        <w:rPr>
          <w:rFonts w:asciiTheme="minorHAnsi" w:hAnsiTheme="minorHAnsi" w:cs="Red Hat Text"/>
          <w:sz w:val="20"/>
          <w:szCs w:val="20"/>
        </w:rPr>
        <w:t xml:space="preserve">. </w:t>
      </w:r>
      <w:r w:rsidRPr="00386996">
        <w:rPr>
          <w:rFonts w:asciiTheme="minorHAnsi" w:hAnsiTheme="minorHAnsi" w:cs="Red Hat Text"/>
          <w:sz w:val="20"/>
          <w:szCs w:val="20"/>
        </w:rPr>
        <w:t xml:space="preserve">MACPAC, “In Lieu of Services and Value-Added Benefits,” December 8, 2022, </w:t>
      </w:r>
      <w:hyperlink r:id="rId15" w:history="1">
        <w:r w:rsidRPr="00386996">
          <w:rPr>
            <w:rStyle w:val="Hyperlink"/>
            <w:rFonts w:asciiTheme="minorHAnsi" w:hAnsiTheme="minorHAnsi" w:cs="Red Hat Text"/>
            <w:sz w:val="20"/>
            <w:szCs w:val="20"/>
          </w:rPr>
          <w:t>https://www.macpac.gov/wp-content/uploads/2022/12/07_In-Lieu-Of-Services-and-Value-Added-Benefits.pdf</w:t>
        </w:r>
      </w:hyperlink>
      <w:r w:rsidRPr="00386996">
        <w:rPr>
          <w:rFonts w:asciiTheme="minorHAnsi" w:hAnsiTheme="minorHAnsi" w:cs="Red Hat Text"/>
          <w:sz w:val="20"/>
          <w:szCs w:val="20"/>
        </w:rPr>
        <w:t xml:space="preserve">. </w:t>
      </w:r>
    </w:p>
  </w:footnote>
  <w:footnote w:id="18">
    <w:p w14:paraId="65662075"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Carolina Complete Health, “Value-added Services and Extra Benefits,” </w:t>
      </w:r>
      <w:hyperlink r:id="rId16" w:history="1">
        <w:r w:rsidRPr="00386996">
          <w:rPr>
            <w:rStyle w:val="Hyperlink"/>
            <w:rFonts w:asciiTheme="minorHAnsi" w:hAnsiTheme="minorHAnsi" w:cs="Red Hat Text"/>
            <w:sz w:val="20"/>
            <w:szCs w:val="20"/>
          </w:rPr>
          <w:t>https://www.wellcarenc.com/members/medicaid/benefits/additional-benefits.html</w:t>
        </w:r>
      </w:hyperlink>
      <w:r w:rsidRPr="00386996">
        <w:rPr>
          <w:rFonts w:asciiTheme="minorHAnsi" w:hAnsiTheme="minorHAnsi" w:cs="Red Hat Text"/>
          <w:sz w:val="20"/>
          <w:szCs w:val="20"/>
        </w:rPr>
        <w:t>.</w:t>
      </w:r>
    </w:p>
  </w:footnote>
  <w:footnote w:id="19">
    <w:p w14:paraId="19F81FF1"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Quality Improvement Incentives, 42 CFR § 438.6(c) and § 457.1200(c). See also Steven Carlson, Joseph Llobrera, and </w:t>
      </w:r>
      <w:r w:rsidRPr="00386996">
        <w:rPr>
          <w:rFonts w:asciiTheme="minorHAnsi" w:hAnsiTheme="minorHAnsi" w:cs="Red Hat Text"/>
          <w:color w:val="003767"/>
          <w:sz w:val="20"/>
          <w:szCs w:val="20"/>
          <w:u w:val="single"/>
        </w:rPr>
        <w:t>Zoë Neuberger</w:t>
      </w:r>
      <w:r w:rsidRPr="00386996">
        <w:rPr>
          <w:rFonts w:asciiTheme="minorHAnsi" w:hAnsiTheme="minorHAnsi" w:cs="Red Hat Text"/>
          <w:sz w:val="20"/>
          <w:szCs w:val="20"/>
        </w:rPr>
        <w:t>,</w:t>
      </w:r>
      <w:r w:rsidRPr="00386996">
        <w:rPr>
          <w:rFonts w:asciiTheme="minorHAnsi" w:hAnsiTheme="minorHAnsi"/>
          <w:sz w:val="20"/>
          <w:szCs w:val="20"/>
        </w:rPr>
        <w:t xml:space="preserve"> </w:t>
      </w:r>
      <w:r w:rsidRPr="00386996">
        <w:rPr>
          <w:rFonts w:asciiTheme="minorHAnsi" w:hAnsiTheme="minorHAnsi" w:cs="Red Hat Text"/>
          <w:sz w:val="20"/>
          <w:szCs w:val="20"/>
        </w:rPr>
        <w:t xml:space="preserve">“WIC Works: A Cost-Effective Investment in Improving Low-Income Families’ Nutrition and Health,” CBPP, January 20, 2026, </w:t>
      </w:r>
      <w:hyperlink r:id="rId17" w:history="1">
        <w:r w:rsidRPr="00386996">
          <w:rPr>
            <w:rStyle w:val="Hyperlink"/>
            <w:rFonts w:asciiTheme="minorHAnsi" w:hAnsiTheme="minorHAnsi" w:cs="Red Hat Text"/>
            <w:sz w:val="20"/>
            <w:szCs w:val="20"/>
          </w:rPr>
          <w:t>www.cbpp.org/wicworks</w:t>
        </w:r>
      </w:hyperlink>
      <w:r w:rsidRPr="00386996">
        <w:rPr>
          <w:rFonts w:asciiTheme="minorHAnsi" w:hAnsiTheme="minorHAnsi" w:cs="Red Hat Text"/>
          <w:sz w:val="20"/>
          <w:szCs w:val="20"/>
        </w:rPr>
        <w:t xml:space="preserve"> .</w:t>
      </w:r>
    </w:p>
  </w:footnote>
  <w:footnote w:id="20">
    <w:p w14:paraId="5EEE288E"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sidDel="00A17541">
        <w:rPr>
          <w:rFonts w:asciiTheme="minorHAnsi" w:hAnsiTheme="minorHAnsi" w:cs="Red Hat Text"/>
          <w:sz w:val="20"/>
          <w:szCs w:val="20"/>
        </w:rPr>
        <w:t xml:space="preserve"> </w:t>
      </w:r>
      <w:r w:rsidRPr="00386996">
        <w:rPr>
          <w:rFonts w:asciiTheme="minorHAnsi" w:hAnsiTheme="minorHAnsi" w:cs="Red Hat Text"/>
          <w:sz w:val="20"/>
          <w:szCs w:val="20"/>
        </w:rPr>
        <w:tab/>
        <w:t xml:space="preserve">42 C.F.R. § 438.54, § 457.1200(c), and § 457.1210. </w:t>
      </w:r>
    </w:p>
  </w:footnote>
  <w:footnote w:id="21">
    <w:p w14:paraId="7196BEC7"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 xml:space="preserve">Medicaid and CHIP Payment and Access Commission, “Quality requirements under Medicaid managed care,” June 4, 2021, </w:t>
      </w:r>
      <w:hyperlink r:id="rId18" w:history="1">
        <w:r w:rsidRPr="00386996">
          <w:rPr>
            <w:rStyle w:val="Hyperlink"/>
            <w:rFonts w:asciiTheme="minorHAnsi" w:hAnsiTheme="minorHAnsi" w:cs="Red Hat Text"/>
            <w:sz w:val="20"/>
            <w:szCs w:val="20"/>
          </w:rPr>
          <w:t>https://www.macpac.gov/subtopic/quality-requirements-under-medicaid-managed-care/</w:t>
        </w:r>
      </w:hyperlink>
      <w:r w:rsidRPr="00386996">
        <w:rPr>
          <w:rFonts w:asciiTheme="minorHAnsi" w:hAnsiTheme="minorHAnsi" w:cs="Red Hat Text"/>
          <w:sz w:val="20"/>
          <w:szCs w:val="20"/>
        </w:rPr>
        <w:t xml:space="preserve">. </w:t>
      </w:r>
    </w:p>
  </w:footnote>
  <w:footnote w:id="22">
    <w:p w14:paraId="3F21C769" w14:textId="77777777" w:rsidR="00386996" w:rsidRPr="00386996" w:rsidRDefault="00386996" w:rsidP="00386996">
      <w:pPr>
        <w:ind w:left="216" w:hanging="216"/>
        <w:rPr>
          <w:rFonts w:asciiTheme="minorHAnsi" w:hAnsiTheme="minorHAnsi" w:cs="Red Hat Text"/>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r>
      <w:hyperlink r:id="rId19" w:history="1"/>
      <w:r w:rsidRPr="00386996">
        <w:rPr>
          <w:rFonts w:asciiTheme="minorHAnsi" w:hAnsiTheme="minorHAnsi" w:cs="Red Hat Text"/>
          <w:sz w:val="20"/>
          <w:szCs w:val="20"/>
        </w:rPr>
        <w:t>Medicaid.gov</w:t>
      </w:r>
      <w:proofErr w:type="gramStart"/>
      <w:r w:rsidRPr="00386996">
        <w:rPr>
          <w:rFonts w:asciiTheme="minorHAnsi" w:hAnsiTheme="minorHAnsi" w:cs="Red Hat Text"/>
          <w:sz w:val="20"/>
          <w:szCs w:val="20"/>
        </w:rPr>
        <w:t>, ”EQR</w:t>
      </w:r>
      <w:proofErr w:type="gramEnd"/>
      <w:r w:rsidRPr="00386996">
        <w:rPr>
          <w:rFonts w:asciiTheme="minorHAnsi" w:hAnsiTheme="minorHAnsi" w:cs="Red Hat Text"/>
          <w:sz w:val="20"/>
          <w:szCs w:val="20"/>
        </w:rPr>
        <w:t xml:space="preserve"> Table 7. Maternal and Perinatal Health Performance Improvement Projects (PIPs) Included in External Quality Review Technical Reports, 2024-2025, Reporting Cycle, by State and Topic Area,”  </w:t>
      </w:r>
      <w:hyperlink r:id="rId20" w:history="1">
        <w:r w:rsidRPr="00386996">
          <w:rPr>
            <w:rStyle w:val="Hyperlink"/>
            <w:rFonts w:asciiTheme="minorHAnsi" w:hAnsiTheme="minorHAnsi"/>
            <w:sz w:val="20"/>
            <w:szCs w:val="20"/>
          </w:rPr>
          <w:t>https://www.medicaid.gov/medicaid/quality-of-care/downloads/eqr-table7-mih-pips.pdf</w:t>
        </w:r>
      </w:hyperlink>
      <w:r w:rsidRPr="00386996">
        <w:rPr>
          <w:rFonts w:asciiTheme="minorHAnsi" w:hAnsiTheme="minorHAnsi" w:cs="Red Hat Text"/>
          <w:sz w:val="20"/>
          <w:szCs w:val="20"/>
        </w:rPr>
        <w:t>. Not all 50 states reported on this topic area.</w:t>
      </w:r>
    </w:p>
  </w:footnote>
  <w:footnote w:id="23">
    <w:p w14:paraId="0DEBEF60" w14:textId="77777777" w:rsidR="00386996" w:rsidRPr="00386996" w:rsidRDefault="00386996" w:rsidP="00386996">
      <w:pPr>
        <w:pStyle w:val="FootnoteText"/>
        <w:spacing w:after="120" w:line="264" w:lineRule="auto"/>
        <w:ind w:left="216" w:hanging="216"/>
        <w:rPr>
          <w:rFonts w:cs="Red Hat Text"/>
        </w:rPr>
      </w:pPr>
      <w:r w:rsidRPr="00386996">
        <w:rPr>
          <w:rStyle w:val="FootnoteReference"/>
          <w:rFonts w:cs="Red Hat Text"/>
        </w:rPr>
        <w:footnoteRef/>
      </w:r>
      <w:r w:rsidRPr="00386996">
        <w:rPr>
          <w:rFonts w:cs="Red Hat Text"/>
        </w:rPr>
        <w:t xml:space="preserve"> </w:t>
      </w:r>
      <w:r w:rsidRPr="00386996">
        <w:rPr>
          <w:rFonts w:cs="Red Hat Text"/>
        </w:rPr>
        <w:tab/>
        <w:t>In a recent scan of 12 states, seven of</w:t>
      </w:r>
      <w:r w:rsidRPr="00386996" w:rsidDel="003135E2">
        <w:rPr>
          <w:rFonts w:cs="Red Hat Text"/>
        </w:rPr>
        <w:t xml:space="preserve"> </w:t>
      </w:r>
      <w:r w:rsidRPr="00386996">
        <w:rPr>
          <w:rFonts w:cs="Red Hat Text"/>
        </w:rPr>
        <w:t xml:space="preserve">them had PIPs related to children under age 6. Georgetown University Center for Children and Families, “Medicaid Managed Care and Early Childhood Development: A 12-state Scan,” December 12, 2024, </w:t>
      </w:r>
      <w:hyperlink r:id="rId21" w:history="1">
        <w:r w:rsidRPr="00386996">
          <w:rPr>
            <w:rStyle w:val="Hyperlink"/>
            <w:rFonts w:cs="Red Hat Text"/>
          </w:rPr>
          <w:t>https://ccf.georgetown.edu/2024/12/12/medicaid-managed-care-and-early-childhood-development-a-12-state-scan/</w:t>
        </w:r>
      </w:hyperlink>
      <w:r w:rsidRPr="00386996">
        <w:rPr>
          <w:rFonts w:cs="Red Hat Text"/>
        </w:rPr>
        <w:t>.</w:t>
      </w:r>
    </w:p>
  </w:footnote>
  <w:footnote w:id="24">
    <w:p w14:paraId="2F4ADC64" w14:textId="77777777" w:rsidR="00386996" w:rsidRPr="00386996" w:rsidRDefault="00386996" w:rsidP="00386996">
      <w:pPr>
        <w:ind w:left="216" w:hanging="216"/>
        <w:rPr>
          <w:rFonts w:asciiTheme="minorHAnsi" w:hAnsiTheme="minorHAnsi"/>
          <w:sz w:val="20"/>
          <w:szCs w:val="20"/>
        </w:rPr>
      </w:pPr>
      <w:r w:rsidRPr="00386996">
        <w:rPr>
          <w:rStyle w:val="FootnoteReference"/>
          <w:rFonts w:asciiTheme="minorHAnsi" w:hAnsiTheme="minorHAnsi" w:cs="Red Hat Text"/>
          <w:sz w:val="20"/>
          <w:szCs w:val="20"/>
        </w:rPr>
        <w:footnoteRef/>
      </w:r>
      <w:r w:rsidRPr="00386996">
        <w:rPr>
          <w:rFonts w:asciiTheme="minorHAnsi" w:hAnsiTheme="minorHAnsi" w:cs="Red Hat Text"/>
          <w:sz w:val="20"/>
          <w:szCs w:val="20"/>
        </w:rPr>
        <w:t xml:space="preserve"> </w:t>
      </w:r>
      <w:r w:rsidRPr="00386996">
        <w:rPr>
          <w:rFonts w:asciiTheme="minorHAnsi" w:hAnsiTheme="minorHAnsi" w:cs="Red Hat Text"/>
          <w:sz w:val="20"/>
          <w:szCs w:val="20"/>
        </w:rPr>
        <w:tab/>
        <w:t>NYS Department of Health, “First 1000 Days on Medicaid,”</w:t>
      </w:r>
      <w:r w:rsidRPr="00386996" w:rsidDel="00D23DBE">
        <w:rPr>
          <w:rFonts w:asciiTheme="minorHAnsi" w:hAnsiTheme="minorHAnsi" w:cs="Red Hat Text"/>
          <w:sz w:val="20"/>
          <w:szCs w:val="20"/>
        </w:rPr>
        <w:t xml:space="preserve"> </w:t>
      </w:r>
      <w:r w:rsidRPr="00386996">
        <w:rPr>
          <w:rFonts w:asciiTheme="minorHAnsi" w:hAnsiTheme="minorHAnsi" w:cs="Red Hat Text"/>
          <w:sz w:val="20"/>
          <w:szCs w:val="20"/>
        </w:rPr>
        <w:t xml:space="preserve">Slide 18, May 2018, </w:t>
      </w:r>
      <w:hyperlink r:id="rId22" w:history="1">
        <w:r w:rsidRPr="00386996">
          <w:rPr>
            <w:rStyle w:val="Hyperlink"/>
            <w:rFonts w:asciiTheme="minorHAnsi" w:hAnsiTheme="minorHAnsi" w:cs="Red Hat Text"/>
            <w:sz w:val="20"/>
            <w:szCs w:val="20"/>
          </w:rPr>
          <w:t>https://www.health.ny.gov/health_care/medicaid/redesign/1000_days/docs/2018-06-04_1000_meet6.pdf</w:t>
        </w:r>
      </w:hyperlink>
      <w:r w:rsidRPr="00386996">
        <w:rPr>
          <w:rFonts w:asciiTheme="minorHAnsi" w:hAnsiTheme="minorHAnsi"/>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BD59C1"/>
    <w:multiLevelType w:val="hybridMultilevel"/>
    <w:tmpl w:val="A6FEE9AC"/>
    <w:lvl w:ilvl="0" w:tplc="059C76CC">
      <w:start w:val="1"/>
      <w:numFmt w:val="bullet"/>
      <w:lvlText w:val=""/>
      <w:lvlJc w:val="left"/>
      <w:pPr>
        <w:ind w:left="432" w:firstLine="0"/>
      </w:pPr>
      <w:rPr>
        <w:rFonts w:ascii="Symbol" w:hAnsi="Symbol" w:hint="default"/>
        <w:b/>
        <w:i w:val="0"/>
        <w:color w:val="16626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A683A"/>
    <w:multiLevelType w:val="hybridMultilevel"/>
    <w:tmpl w:val="9B6C2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39094A"/>
    <w:multiLevelType w:val="hybridMultilevel"/>
    <w:tmpl w:val="4F40D694"/>
    <w:lvl w:ilvl="0" w:tplc="8E1E8D8A">
      <w:start w:val="1"/>
      <w:numFmt w:val="upperLetter"/>
      <w:lvlText w:val="%1."/>
      <w:lvlJc w:val="left"/>
      <w:pPr>
        <w:ind w:left="360" w:hanging="360"/>
      </w:pPr>
      <w:rPr>
        <w:rFonts w:asciiTheme="majorHAnsi" w:hAnsiTheme="majorHAnsi"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DE14EE"/>
    <w:multiLevelType w:val="hybridMultilevel"/>
    <w:tmpl w:val="28000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052C5"/>
    <w:multiLevelType w:val="hybridMultilevel"/>
    <w:tmpl w:val="4CF494EA"/>
    <w:lvl w:ilvl="0" w:tplc="7D023EF6">
      <w:start w:val="1"/>
      <w:numFmt w:val="decimal"/>
      <w:lvlText w:val="%1."/>
      <w:lvlJc w:val="left"/>
      <w:pPr>
        <w:ind w:left="360" w:hanging="360"/>
      </w:pPr>
      <w:rPr>
        <w:rFonts w:asciiTheme="majorHAnsi" w:hAnsiTheme="majorHAnsi" w:cs="Times New Roman (Body CS)" w:hint="default"/>
        <w:b/>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88D5121"/>
    <w:multiLevelType w:val="hybridMultilevel"/>
    <w:tmpl w:val="5E681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640D92"/>
    <w:multiLevelType w:val="hybridMultilevel"/>
    <w:tmpl w:val="EA10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369684">
    <w:abstractNumId w:val="0"/>
  </w:num>
  <w:num w:numId="2" w16cid:durableId="1772505524">
    <w:abstractNumId w:val="2"/>
  </w:num>
  <w:num w:numId="3" w16cid:durableId="2006735505">
    <w:abstractNumId w:val="4"/>
  </w:num>
  <w:num w:numId="4" w16cid:durableId="1126049746">
    <w:abstractNumId w:val="5"/>
  </w:num>
  <w:num w:numId="5" w16cid:durableId="1452554669">
    <w:abstractNumId w:val="6"/>
  </w:num>
  <w:num w:numId="6" w16cid:durableId="224994222">
    <w:abstractNumId w:val="1"/>
  </w:num>
  <w:num w:numId="7" w16cid:durableId="131471921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96"/>
    <w:rsid w:val="00386996"/>
    <w:rsid w:val="004613D7"/>
    <w:rsid w:val="00497878"/>
    <w:rsid w:val="004E4E70"/>
    <w:rsid w:val="005D177F"/>
    <w:rsid w:val="008C42ED"/>
    <w:rsid w:val="00B23EC4"/>
    <w:rsid w:val="00BF5333"/>
    <w:rsid w:val="00DF046E"/>
    <w:rsid w:val="00ED1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C86658"/>
  <w15:chartTrackingRefBased/>
  <w15:docId w15:val="{15E88B9F-7D40-1C4F-BB96-B6275B06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996"/>
    <w:rPr>
      <w:rFonts w:ascii="Aptos" w:eastAsia="Aptos" w:hAnsi="Aptos" w:cs="Times New Roman"/>
      <w14:ligatures w14:val="none"/>
    </w:rPr>
  </w:style>
  <w:style w:type="paragraph" w:styleId="Heading1">
    <w:name w:val="heading 1"/>
    <w:basedOn w:val="Normal"/>
    <w:next w:val="Normal"/>
    <w:link w:val="Heading1Char"/>
    <w:uiPriority w:val="9"/>
    <w:qFormat/>
    <w:rsid w:val="003869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9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9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9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9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9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9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9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9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9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9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9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9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9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9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9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9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996"/>
    <w:rPr>
      <w:rFonts w:eastAsiaTheme="majorEastAsia" w:cstheme="majorBidi"/>
      <w:color w:val="272727" w:themeColor="text1" w:themeTint="D8"/>
    </w:rPr>
  </w:style>
  <w:style w:type="paragraph" w:styleId="Title">
    <w:name w:val="Title"/>
    <w:basedOn w:val="Normal"/>
    <w:next w:val="Normal"/>
    <w:link w:val="TitleChar"/>
    <w:uiPriority w:val="10"/>
    <w:qFormat/>
    <w:rsid w:val="003869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9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9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996"/>
    <w:pPr>
      <w:spacing w:before="160"/>
      <w:jc w:val="center"/>
    </w:pPr>
    <w:rPr>
      <w:i/>
      <w:iCs/>
      <w:color w:val="404040" w:themeColor="text1" w:themeTint="BF"/>
    </w:rPr>
  </w:style>
  <w:style w:type="character" w:customStyle="1" w:styleId="QuoteChar">
    <w:name w:val="Quote Char"/>
    <w:basedOn w:val="DefaultParagraphFont"/>
    <w:link w:val="Quote"/>
    <w:uiPriority w:val="29"/>
    <w:rsid w:val="00386996"/>
    <w:rPr>
      <w:i/>
      <w:iCs/>
      <w:color w:val="404040" w:themeColor="text1" w:themeTint="BF"/>
    </w:rPr>
  </w:style>
  <w:style w:type="paragraph" w:styleId="ListParagraph">
    <w:name w:val="List Paragraph"/>
    <w:basedOn w:val="Normal"/>
    <w:uiPriority w:val="34"/>
    <w:qFormat/>
    <w:rsid w:val="00386996"/>
    <w:pPr>
      <w:ind w:left="720"/>
      <w:contextualSpacing/>
    </w:pPr>
  </w:style>
  <w:style w:type="character" w:styleId="IntenseEmphasis">
    <w:name w:val="Intense Emphasis"/>
    <w:basedOn w:val="DefaultParagraphFont"/>
    <w:uiPriority w:val="21"/>
    <w:qFormat/>
    <w:rsid w:val="00386996"/>
    <w:rPr>
      <w:i/>
      <w:iCs/>
      <w:color w:val="0F4761" w:themeColor="accent1" w:themeShade="BF"/>
    </w:rPr>
  </w:style>
  <w:style w:type="paragraph" w:styleId="IntenseQuote">
    <w:name w:val="Intense Quote"/>
    <w:basedOn w:val="Normal"/>
    <w:next w:val="Normal"/>
    <w:link w:val="IntenseQuoteChar"/>
    <w:uiPriority w:val="30"/>
    <w:qFormat/>
    <w:rsid w:val="003869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996"/>
    <w:rPr>
      <w:i/>
      <w:iCs/>
      <w:color w:val="0F4761" w:themeColor="accent1" w:themeShade="BF"/>
    </w:rPr>
  </w:style>
  <w:style w:type="character" w:styleId="IntenseReference">
    <w:name w:val="Intense Reference"/>
    <w:basedOn w:val="DefaultParagraphFont"/>
    <w:uiPriority w:val="32"/>
    <w:qFormat/>
    <w:rsid w:val="00386996"/>
    <w:rPr>
      <w:b/>
      <w:bCs/>
      <w:smallCaps/>
      <w:color w:val="0F4761" w:themeColor="accent1" w:themeShade="BF"/>
      <w:spacing w:val="5"/>
    </w:rPr>
  </w:style>
  <w:style w:type="character" w:styleId="Hyperlink">
    <w:name w:val="Hyperlink"/>
    <w:basedOn w:val="DefaultParagraphFont"/>
    <w:uiPriority w:val="99"/>
    <w:unhideWhenUsed/>
    <w:rsid w:val="00386996"/>
    <w:rPr>
      <w:color w:val="467886"/>
      <w:u w:val="single"/>
    </w:rPr>
  </w:style>
  <w:style w:type="paragraph" w:styleId="CommentText">
    <w:name w:val="annotation text"/>
    <w:basedOn w:val="Normal"/>
    <w:link w:val="CommentTextChar"/>
    <w:uiPriority w:val="99"/>
    <w:unhideWhenUsed/>
    <w:rsid w:val="00386996"/>
    <w:pPr>
      <w:spacing w:line="240" w:lineRule="auto"/>
    </w:pPr>
    <w:rPr>
      <w:rFonts w:asciiTheme="minorHAnsi" w:eastAsiaTheme="minorEastAsia" w:hAnsiTheme="minorHAnsi" w:cstheme="minorBidi"/>
      <w:kern w:val="0"/>
      <w:sz w:val="20"/>
      <w:szCs w:val="20"/>
      <w:lang w:eastAsia="ja-JP"/>
    </w:rPr>
  </w:style>
  <w:style w:type="character" w:customStyle="1" w:styleId="CommentTextChar">
    <w:name w:val="Comment Text Char"/>
    <w:basedOn w:val="DefaultParagraphFont"/>
    <w:link w:val="CommentText"/>
    <w:uiPriority w:val="99"/>
    <w:rsid w:val="00386996"/>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sid w:val="00386996"/>
    <w:rPr>
      <w:sz w:val="16"/>
      <w:szCs w:val="16"/>
    </w:rPr>
  </w:style>
  <w:style w:type="paragraph" w:styleId="FootnoteText">
    <w:name w:val="footnote text"/>
    <w:basedOn w:val="Normal"/>
    <w:link w:val="FootnoteTextChar"/>
    <w:uiPriority w:val="99"/>
    <w:semiHidden/>
    <w:unhideWhenUsed/>
    <w:rsid w:val="00386996"/>
    <w:pPr>
      <w:spacing w:after="0" w:line="240" w:lineRule="auto"/>
    </w:pPr>
    <w:rPr>
      <w:rFonts w:asciiTheme="minorHAnsi" w:eastAsiaTheme="minorEastAsia" w:hAnsiTheme="minorHAnsi" w:cstheme="minorBidi"/>
      <w:kern w:val="0"/>
      <w:sz w:val="20"/>
      <w:szCs w:val="20"/>
      <w:lang w:eastAsia="ja-JP"/>
    </w:rPr>
  </w:style>
  <w:style w:type="character" w:customStyle="1" w:styleId="FootnoteTextChar">
    <w:name w:val="Footnote Text Char"/>
    <w:basedOn w:val="DefaultParagraphFont"/>
    <w:link w:val="FootnoteText"/>
    <w:uiPriority w:val="99"/>
    <w:semiHidden/>
    <w:rsid w:val="00386996"/>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3869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headstart.gov/sites/default/files/pdf/enhancing-participant-centered-services-10-ways.pdf" TargetMode="External"/><Relationship Id="rId13" Type="http://schemas.openxmlformats.org/officeDocument/2006/relationships/hyperlink" Target="https://ohiopharmacists.org/aws/OPA/asset_manager/get_file/518532" TargetMode="External"/><Relationship Id="rId18" Type="http://schemas.openxmlformats.org/officeDocument/2006/relationships/hyperlink" Target="https://www.macpac.gov/subtopic/quality-requirements-under-medicaid-managed-care/" TargetMode="External"/><Relationship Id="rId3" Type="http://schemas.openxmlformats.org/officeDocument/2006/relationships/hyperlink" Target="https://www.nwica.org/blog/streamlining-wic-referral-and-data-sharing-systems" TargetMode="External"/><Relationship Id="rId21" Type="http://schemas.openxmlformats.org/officeDocument/2006/relationships/hyperlink" Target="https://ccf.georgetown.edu/2024/12/12/medicaid-managed-care-and-early-childhood-development-a-12-state-scan/" TargetMode="External"/><Relationship Id="rId7" Type="http://schemas.openxmlformats.org/officeDocument/2006/relationships/hyperlink" Target="https://www.dhcs.ca.gov/formsandpubs/Documents/MMCDAPLsandPolicyLetters/APL2023/WIC-MOU-Template.pdf" TargetMode="External"/><Relationship Id="rId12" Type="http://schemas.openxmlformats.org/officeDocument/2006/relationships/hyperlink" Target="https://www.leg.state.fl.us/Statutes/index.cfm?App_mode=Display_Statute&amp;Search_String=&amp;URL=0600-0699/0641/Sections/0641.545.html" TargetMode="External"/><Relationship Id="rId17" Type="http://schemas.openxmlformats.org/officeDocument/2006/relationships/hyperlink" Target="http://www.cbpp.org/wicworks" TargetMode="External"/><Relationship Id="rId2" Type="http://schemas.openxmlformats.org/officeDocument/2006/relationships/hyperlink" Target="https://thewichub.org/oregon-wic-coordination-with-medicaid-coordinated-care-organizations/" TargetMode="External"/><Relationship Id="rId16" Type="http://schemas.openxmlformats.org/officeDocument/2006/relationships/hyperlink" Target="https://www.wellcarenc.com/members/medicaid/benefits/additional-benefits.html" TargetMode="External"/><Relationship Id="rId20" Type="http://schemas.openxmlformats.org/officeDocument/2006/relationships/hyperlink" Target="https://www.medicaid.gov/medicaid/quality-of-care/downloads/eqr-table7-mih-pips.pdf" TargetMode="External"/><Relationship Id="rId1" Type="http://schemas.openxmlformats.org/officeDocument/2006/relationships/hyperlink" Target="https://www.mass.gov/doc/1st-amended-and-restated-pcaco-contract-c3/download" TargetMode="External"/><Relationship Id="rId6" Type="http://schemas.openxmlformats.org/officeDocument/2006/relationships/hyperlink" Target="https://ldh.la.gov/assets/medicaid/RFP_Documents/RFP3/AppendixB.pdf" TargetMode="External"/><Relationship Id="rId11" Type="http://schemas.openxmlformats.org/officeDocument/2006/relationships/hyperlink" Target="https://www.mass.gov/lists/accountable-care-partnership-plan-contracts" TargetMode="External"/><Relationship Id="rId5" Type="http://schemas.openxmlformats.org/officeDocument/2006/relationships/hyperlink" Target="https://ldh.la.gov/assets/HealthyLa/LDH_MCO_RFP_WP.pdf" TargetMode="External"/><Relationship Id="rId15" Type="http://schemas.openxmlformats.org/officeDocument/2006/relationships/hyperlink" Target="https://www.macpac.gov/wp-content/uploads/2022/12/07_In-Lieu-Of-Services-and-Value-Added-Benefits.pdf" TargetMode="External"/><Relationship Id="rId10" Type="http://schemas.openxmlformats.org/officeDocument/2006/relationships/hyperlink" Target="https://pubmed.ncbi.nlm.nih.gov/37945779/" TargetMode="External"/><Relationship Id="rId19" Type="http://schemas.openxmlformats.org/officeDocument/2006/relationships/hyperlink" Target="https://www.kff.org/medicaid/report/a-view-from-the-states-key-medicaid-policy-changes-results-from-a-50-state-medicaid-budget-survey-for-state-fiscal-years-2019-and-2020/" TargetMode="External"/><Relationship Id="rId4" Type="http://schemas.openxmlformats.org/officeDocument/2006/relationships/hyperlink" Target="https://hcpf.colorado.gov/sites/hcpf/files/ACC%20Phase%20III%20Draft%20Contract%202-13-24.pdf" TargetMode="External"/><Relationship Id="rId9" Type="http://schemas.openxmlformats.org/officeDocument/2006/relationships/hyperlink" Target="https://publications.aap.org/pediatrics/article/152/2/e2022057613/192532/Assessing-and-Improving-WICEnrollment-in-the?autologincheck=redirected" TargetMode="External"/><Relationship Id="rId14" Type="http://schemas.openxmlformats.org/officeDocument/2006/relationships/hyperlink" Target="https://ohiofoodbanks.org/site/assets/files/3586/medicaid_transportation_flyer_-_final.pdf" TargetMode="External"/><Relationship Id="rId22" Type="http://schemas.openxmlformats.org/officeDocument/2006/relationships/hyperlink" Target="https://www.health.ny.gov/health_care/medicaid/redesign/1000_days/docs/2018-06-04_1000_meet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1938</Words>
  <Characters>11285</Characters>
  <Application>Microsoft Office Word</Application>
  <DocSecurity>0</DocSecurity>
  <Lines>165</Lines>
  <Paragraphs>53</Paragraphs>
  <ScaleCrop>false</ScaleCrop>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Kasprak</dc:creator>
  <cp:keywords/>
  <dc:description/>
  <cp:lastModifiedBy>Nick Kasprak</cp:lastModifiedBy>
  <cp:revision>2</cp:revision>
  <dcterms:created xsi:type="dcterms:W3CDTF">2026-07-29T21:16:00Z</dcterms:created>
  <dcterms:modified xsi:type="dcterms:W3CDTF">2026-07-29T21:25:00Z</dcterms:modified>
</cp:coreProperties>
</file>